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24" w:rsidRPr="000028CB" w:rsidRDefault="00401C24" w:rsidP="000028CB">
      <w:pPr>
        <w:pStyle w:val="Heading-cover"/>
      </w:pPr>
      <w:r w:rsidRPr="000028CB">
        <w:t>Checklist</w:t>
      </w:r>
      <w:r w:rsidR="004416FC">
        <w:t xml:space="preserve"> (Option 1)</w:t>
      </w:r>
    </w:p>
    <w:p w:rsidR="00401C24" w:rsidRPr="000028CB" w:rsidRDefault="000443A2" w:rsidP="000028CB">
      <w:pPr>
        <w:pStyle w:val="Sub-heading-cover"/>
      </w:pPr>
      <w:r w:rsidRPr="000028CB">
        <w:t xml:space="preserve">A </w:t>
      </w:r>
      <w:r w:rsidR="008146AC" w:rsidRPr="000028CB">
        <w:t>B</w:t>
      </w:r>
      <w:r w:rsidRPr="000028CB">
        <w:t xml:space="preserve">asic </w:t>
      </w:r>
      <w:r w:rsidR="00F13AD1" w:rsidRPr="000028CB">
        <w:t>C</w:t>
      </w:r>
      <w:r w:rsidRPr="000028CB">
        <w:t>hecklist for Change Managers</w:t>
      </w:r>
    </w:p>
    <w:p w:rsidR="000028CB" w:rsidRPr="00BB467E" w:rsidRDefault="000028CB" w:rsidP="00E44BF0">
      <w:pPr>
        <w:pStyle w:val="HeadingOne"/>
        <w:tabs>
          <w:tab w:val="left" w:pos="1701"/>
          <w:tab w:val="left" w:pos="6521"/>
        </w:tabs>
      </w:pPr>
      <w:r w:rsidRPr="00BB467E">
        <w:t>Change:</w:t>
      </w:r>
      <w:r w:rsidR="00E44BF0">
        <w:tab/>
      </w:r>
      <w:r w:rsidRPr="00BB467E">
        <w:t>&lt;Insert change title&gt;</w:t>
      </w:r>
      <w:r w:rsidR="00E44BF0">
        <w:br/>
      </w:r>
      <w:r w:rsidRPr="00E44BF0">
        <w:t>Date:</w:t>
      </w:r>
      <w:r w:rsidR="00E44BF0">
        <w:tab/>
      </w:r>
      <w:r w:rsidRPr="00E44BF0">
        <w:t>&lt;Insert date&gt;</w:t>
      </w:r>
    </w:p>
    <w:p w:rsidR="00401C24" w:rsidRPr="002A078B" w:rsidRDefault="00401C24" w:rsidP="002A078B">
      <w:pPr>
        <w:spacing w:before="120" w:after="120" w:line="276" w:lineRule="auto"/>
        <w:rPr>
          <w:rFonts w:ascii="Gill Sans MT" w:hAnsi="Gill Sans MT" w:cs="Arial"/>
          <w:szCs w:val="20"/>
        </w:rPr>
      </w:pPr>
      <w:r w:rsidRPr="002A078B">
        <w:rPr>
          <w:rFonts w:ascii="Gill Sans MT" w:hAnsi="Gill Sans MT" w:cs="Arial"/>
          <w:szCs w:val="20"/>
        </w:rPr>
        <w:t>A quick checklist for implementing change in the workplace</w:t>
      </w:r>
      <w:r w:rsidR="002A078B">
        <w:rPr>
          <w:rFonts w:ascii="Gill Sans MT" w:hAnsi="Gill Sans MT" w:cs="Arial"/>
          <w:szCs w:val="20"/>
        </w:rPr>
        <w:t>.</w:t>
      </w:r>
    </w:p>
    <w:tbl>
      <w:tblPr>
        <w:tblStyle w:val="LightList-Accent1"/>
        <w:tblW w:w="992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80" w:firstRow="0" w:lastRow="0" w:firstColumn="1" w:lastColumn="0" w:noHBand="1" w:noVBand="1"/>
        <w:tblCaption w:val="A basic checklist for change managers"/>
        <w:tblDescription w:val="A basic checklist for change managers"/>
      </w:tblPr>
      <w:tblGrid>
        <w:gridCol w:w="8824"/>
        <w:gridCol w:w="1099"/>
      </w:tblGrid>
      <w:tr w:rsidR="003F0D69" w:rsidRPr="00785472" w:rsidTr="0049115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3F0D69" w:rsidRPr="00785472" w:rsidRDefault="003F0D69" w:rsidP="003F0D69">
            <w:pPr>
              <w:spacing w:before="60" w:after="60" w:line="276" w:lineRule="auto"/>
              <w:rPr>
                <w:rFonts w:ascii="Gill Sans MT" w:hAnsi="Gill Sans MT" w:cs="Arial"/>
                <w:b w:val="0"/>
                <w:color w:val="FFFFFF" w:themeColor="background1"/>
                <w:szCs w:val="20"/>
              </w:rPr>
            </w:pPr>
            <w:r w:rsidRPr="00785472">
              <w:rPr>
                <w:rFonts w:ascii="Gill Sans MT" w:hAnsi="Gill Sans MT" w:cs="Arial"/>
                <w:color w:val="FFFFFF" w:themeColor="background1"/>
                <w:szCs w:val="20"/>
              </w:rPr>
              <w:t xml:space="preserve">Task </w:t>
            </w:r>
            <w:r>
              <w:rPr>
                <w:rFonts w:ascii="Gill Sans MT" w:hAnsi="Gill Sans MT" w:cs="Arial"/>
                <w:color w:val="FFFFFF" w:themeColor="background1"/>
                <w:szCs w:val="20"/>
              </w:rPr>
              <w:t>i</w:t>
            </w:r>
            <w:r w:rsidRPr="00785472">
              <w:rPr>
                <w:rFonts w:ascii="Gill Sans MT" w:hAnsi="Gill Sans MT" w:cs="Arial"/>
                <w:color w:val="FFFFFF" w:themeColor="background1"/>
                <w:szCs w:val="20"/>
              </w:rPr>
              <w:t>dentified</w:t>
            </w:r>
            <w:r w:rsidRPr="00682FD1">
              <w:rPr>
                <w:rFonts w:ascii="Gill Sans MT" w:hAnsi="Gill Sans MT" w:cs="Arial"/>
                <w:color w:val="1F497D" w:themeColor="text2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3F0D69" w:rsidRPr="003F0D69" w:rsidRDefault="003F0D69" w:rsidP="003F0D69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FFFFFF" w:themeColor="background1"/>
                <w:szCs w:val="20"/>
              </w:rPr>
            </w:pPr>
            <w:r w:rsidRPr="003F0D6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Y</w:t>
            </w:r>
            <w:r w:rsidR="00082D22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es</w:t>
            </w:r>
            <w:r w:rsidRPr="003F0D69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/N</w:t>
            </w:r>
            <w:r w:rsidR="00082D22">
              <w:rPr>
                <w:rFonts w:ascii="Gill Sans MT" w:hAnsi="Gill Sans MT" w:cs="Arial"/>
                <w:b/>
                <w:color w:val="FFFFFF" w:themeColor="background1"/>
                <w:szCs w:val="20"/>
              </w:rPr>
              <w:t>o</w:t>
            </w:r>
            <w:bookmarkStart w:id="0" w:name="_GoBack"/>
            <w:bookmarkEnd w:id="0"/>
            <w:r w:rsidRPr="00682FD1">
              <w:rPr>
                <w:rFonts w:ascii="Gill Sans MT" w:hAnsi="Gill Sans MT" w:cs="Arial"/>
                <w:b/>
                <w:color w:val="1F497D" w:themeColor="text2"/>
                <w:szCs w:val="20"/>
              </w:rPr>
              <w:t>.</w:t>
            </w: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Do you have a clear idea about why this change is necessary?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What are the forces/people driving the change (and what are the forces/people opposed to it)?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What data support the decision/s?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What are the benefits, in terms of better client service and/or improved operational efficiency, that the proposed change is expected to achieve?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Can you explain the need for change simply and concisely to the people affected?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What approvals will you need to implement the change?</w:t>
            </w:r>
          </w:p>
        </w:tc>
        <w:tc>
          <w:tcPr>
            <w:tcW w:w="851" w:type="dxa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will this change fit with the other changes that are affecting this work group?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How ready is the group for this change?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What will be the impact of this change on the people in the group?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will you consult with the people affected and the unions representing them?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How will you ensure effective consultation with the people who do not belong to the dominant groups (professional, gender etc.) in the work place?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Are there language or cultural issues that need to be taken into account?</w:t>
            </w:r>
          </w:p>
        </w:tc>
        <w:tc>
          <w:tcPr>
            <w:tcW w:w="851" w:type="dxa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3F0D69" w:rsidRPr="003F0D69" w:rsidRDefault="003F0D69" w:rsidP="002A7D6D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will you involve the people affected by the change (</w:t>
            </w:r>
            <w:r w:rsidR="002A7D6D">
              <w:rPr>
                <w:rFonts w:ascii="Gill Sans MT" w:hAnsi="Gill Sans MT" w:cs="Arial"/>
                <w:sz w:val="22"/>
                <w:szCs w:val="22"/>
              </w:rPr>
              <w:t>employees</w:t>
            </w:r>
            <w:r w:rsidRPr="003F0D69">
              <w:rPr>
                <w:rFonts w:ascii="Gill Sans MT" w:hAnsi="Gill Sans MT" w:cs="Arial"/>
                <w:sz w:val="22"/>
                <w:szCs w:val="22"/>
              </w:rPr>
              <w:t>, clients, stakeholders) in planning a response to the need for change?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What resources will be required?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Capital – accommodation, equipment etc.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Recurrent – salaries, grants etc.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New skills – recruitment, training and development</w:t>
            </w:r>
          </w:p>
        </w:tc>
        <w:tc>
          <w:tcPr>
            <w:tcW w:w="851" w:type="dxa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will you manage the staffing and industrial issues involved?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 xml:space="preserve">Will the changes affect one group in the workplace (eg women) more than others? 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Are some people likely to be displaced from their present jobs?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long do you expect the implementation phase to take?</w:t>
            </w:r>
          </w:p>
          <w:p w:rsidR="003F0D69" w:rsidRPr="003F0D69" w:rsidRDefault="002A7D6D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sz w:val="22"/>
                <w:szCs w:val="22"/>
              </w:rPr>
              <w:t xml:space="preserve">How will you support your employees </w:t>
            </w:r>
            <w:r w:rsidR="003F0D69" w:rsidRPr="003F0D69">
              <w:rPr>
                <w:rFonts w:ascii="Gill Sans MT" w:hAnsi="Gill Sans MT" w:cs="Arial"/>
                <w:b w:val="0"/>
                <w:sz w:val="22"/>
                <w:szCs w:val="22"/>
              </w:rPr>
              <w:t>through this period?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How will you maintain your relationships with your clients and external stakeholders during this time?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How will you demonstrate to senior management that the process is on track and delivering expected results?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How will you maintain the work output of the group during the change period?</w:t>
            </w:r>
          </w:p>
        </w:tc>
        <w:tc>
          <w:tcPr>
            <w:tcW w:w="851" w:type="dxa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3F0D69" w:rsidRPr="000443A2" w:rsidTr="00491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DBE5F1" w:themeFill="accent1" w:themeFillTint="33"/>
            <w:vAlign w:val="center"/>
          </w:tcPr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sz w:val="22"/>
                <w:szCs w:val="22"/>
              </w:rPr>
              <w:t>How will you know that the change has been successfully implemented?</w:t>
            </w:r>
          </w:p>
          <w:p w:rsidR="003F0D69" w:rsidRPr="003F0D69" w:rsidRDefault="003F0D69" w:rsidP="00E44BF0">
            <w:pPr>
              <w:spacing w:before="40" w:after="40" w:line="276" w:lineRule="auto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3F0D69">
              <w:rPr>
                <w:rFonts w:ascii="Gill Sans MT" w:hAnsi="Gill Sans MT" w:cs="Arial"/>
                <w:b w:val="0"/>
                <w:sz w:val="22"/>
                <w:szCs w:val="22"/>
              </w:rPr>
              <w:t>Evaluation processes need to be built into the implementation plan from the beginning.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F0D69" w:rsidRPr="00785472" w:rsidRDefault="003F0D69" w:rsidP="00E44BF0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0443A2" w:rsidRPr="003D21E9" w:rsidRDefault="000443A2" w:rsidP="008146AC">
      <w:pPr>
        <w:spacing w:before="120" w:after="120" w:line="276" w:lineRule="auto"/>
        <w:rPr>
          <w:rFonts w:ascii="Gill Sans MT" w:hAnsi="Gill Sans MT" w:cs="Arial"/>
          <w:b/>
          <w:szCs w:val="20"/>
        </w:rPr>
      </w:pPr>
    </w:p>
    <w:sectPr w:rsidR="000443A2" w:rsidRPr="003D21E9" w:rsidSect="00AD1118">
      <w:footerReference w:type="default" r:id="rId9"/>
      <w:footerReference w:type="first" r:id="rId10"/>
      <w:type w:val="continuous"/>
      <w:pgSz w:w="11906" w:h="16838"/>
      <w:pgMar w:top="720" w:right="720" w:bottom="1287" w:left="1134" w:header="709" w:footer="5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B3" w:rsidRDefault="00BC68B3" w:rsidP="001E20B5">
      <w:r>
        <w:separator/>
      </w:r>
    </w:p>
  </w:endnote>
  <w:endnote w:type="continuationSeparator" w:id="0">
    <w:p w:rsidR="00BC68B3" w:rsidRDefault="00BC68B3" w:rsidP="001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D8" w:rsidRPr="005D13D8" w:rsidRDefault="00491159" w:rsidP="005D13D8">
    <w:pPr>
      <w:pStyle w:val="Footer"/>
      <w:rPr>
        <w:rFonts w:ascii="Gill Sans MT" w:hAnsi="Gill Sans MT"/>
        <w:sz w:val="20"/>
        <w:szCs w:val="20"/>
      </w:rPr>
    </w:pPr>
    <w:r w:rsidRPr="00EC6C4A">
      <w:rPr>
        <w:rFonts w:ascii="Gill Sans MT" w:hAnsi="Gill Sans MT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0176DB4" wp14:editId="3DD8603E">
          <wp:simplePos x="0" y="0"/>
          <wp:positionH relativeFrom="column">
            <wp:posOffset>-262890</wp:posOffset>
          </wp:positionH>
          <wp:positionV relativeFrom="paragraph">
            <wp:posOffset>-404940</wp:posOffset>
          </wp:positionV>
          <wp:extent cx="6948000" cy="662145"/>
          <wp:effectExtent l="0" t="0" r="0" b="5080"/>
          <wp:wrapNone/>
          <wp:docPr id="1026" name="Picture 2" descr="Tasmanain Government logo with basewav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asmanain Government logo with basewave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0" cy="662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3D8">
      <w:rPr>
        <w:rFonts w:ascii="Gill Sans MT" w:hAnsi="Gill Sans MT"/>
        <w:sz w:val="20"/>
        <w:szCs w:val="20"/>
      </w:rPr>
      <w:t>State Service Management Office</w:t>
    </w:r>
  </w:p>
  <w:p w:rsidR="001E20B5" w:rsidRPr="008B07AE" w:rsidRDefault="005D13D8" w:rsidP="005D13D8">
    <w:pPr>
      <w:pStyle w:val="Footertext"/>
    </w:pPr>
    <w:r w:rsidRPr="005D13D8">
      <w:rPr>
        <w:rFonts w:ascii="Gill Sans MT" w:hAnsi="Gill Sans MT"/>
        <w:sz w:val="20"/>
        <w:szCs w:val="20"/>
      </w:rPr>
      <w:t>Department of Premier and Cabinet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D5" w:rsidRDefault="006E7AD5" w:rsidP="006E7AD5">
    <w:pPr>
      <w:pStyle w:val="Footer"/>
      <w:tabs>
        <w:tab w:val="clear" w:pos="4513"/>
        <w:tab w:val="clear" w:pos="9026"/>
        <w:tab w:val="left" w:pos="24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B3" w:rsidRDefault="00BC68B3" w:rsidP="001E20B5">
      <w:r>
        <w:separator/>
      </w:r>
    </w:p>
  </w:footnote>
  <w:footnote w:type="continuationSeparator" w:id="0">
    <w:p w:rsidR="00BC68B3" w:rsidRDefault="00BC68B3" w:rsidP="001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3BA"/>
    <w:multiLevelType w:val="hybridMultilevel"/>
    <w:tmpl w:val="F2DA3FC8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288A"/>
    <w:multiLevelType w:val="hybridMultilevel"/>
    <w:tmpl w:val="CA92CDB6"/>
    <w:lvl w:ilvl="0" w:tplc="C9A65D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D1426"/>
    <w:multiLevelType w:val="hybridMultilevel"/>
    <w:tmpl w:val="284EA0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B50F2"/>
    <w:multiLevelType w:val="hybridMultilevel"/>
    <w:tmpl w:val="010EE5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177A"/>
    <w:multiLevelType w:val="hybridMultilevel"/>
    <w:tmpl w:val="72D24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CF5F4C"/>
    <w:multiLevelType w:val="hybridMultilevel"/>
    <w:tmpl w:val="830E5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5"/>
    <w:rsid w:val="000028CB"/>
    <w:rsid w:val="00014A3B"/>
    <w:rsid w:val="00021C39"/>
    <w:rsid w:val="00036D48"/>
    <w:rsid w:val="000443A2"/>
    <w:rsid w:val="00082D22"/>
    <w:rsid w:val="000A1775"/>
    <w:rsid w:val="000B756F"/>
    <w:rsid w:val="000D275D"/>
    <w:rsid w:val="000D357A"/>
    <w:rsid w:val="00123459"/>
    <w:rsid w:val="00125943"/>
    <w:rsid w:val="0015038A"/>
    <w:rsid w:val="001A354A"/>
    <w:rsid w:val="001E20B5"/>
    <w:rsid w:val="002247ED"/>
    <w:rsid w:val="002559EF"/>
    <w:rsid w:val="0027037B"/>
    <w:rsid w:val="00281957"/>
    <w:rsid w:val="002A078B"/>
    <w:rsid w:val="002A7D6D"/>
    <w:rsid w:val="002B3937"/>
    <w:rsid w:val="002C3698"/>
    <w:rsid w:val="00317549"/>
    <w:rsid w:val="00324B30"/>
    <w:rsid w:val="003339C7"/>
    <w:rsid w:val="00333D63"/>
    <w:rsid w:val="003D21E9"/>
    <w:rsid w:val="003F0D69"/>
    <w:rsid w:val="00401C24"/>
    <w:rsid w:val="00410CD2"/>
    <w:rsid w:val="00430D69"/>
    <w:rsid w:val="004416FC"/>
    <w:rsid w:val="00491159"/>
    <w:rsid w:val="0049608C"/>
    <w:rsid w:val="00527764"/>
    <w:rsid w:val="00536C92"/>
    <w:rsid w:val="00540405"/>
    <w:rsid w:val="00561591"/>
    <w:rsid w:val="005C146D"/>
    <w:rsid w:val="005D13D8"/>
    <w:rsid w:val="005E4C99"/>
    <w:rsid w:val="0062162A"/>
    <w:rsid w:val="006240C5"/>
    <w:rsid w:val="00644B3A"/>
    <w:rsid w:val="00644F07"/>
    <w:rsid w:val="00655156"/>
    <w:rsid w:val="00682FD1"/>
    <w:rsid w:val="00686724"/>
    <w:rsid w:val="006A030A"/>
    <w:rsid w:val="006C60B0"/>
    <w:rsid w:val="006E7AD5"/>
    <w:rsid w:val="0074481F"/>
    <w:rsid w:val="007722E8"/>
    <w:rsid w:val="00785472"/>
    <w:rsid w:val="008146AC"/>
    <w:rsid w:val="0085135C"/>
    <w:rsid w:val="008A2E4E"/>
    <w:rsid w:val="008B07AE"/>
    <w:rsid w:val="008E1BC1"/>
    <w:rsid w:val="009510C0"/>
    <w:rsid w:val="009D1EC3"/>
    <w:rsid w:val="009E78CD"/>
    <w:rsid w:val="00A64471"/>
    <w:rsid w:val="00A73C92"/>
    <w:rsid w:val="00A80BB8"/>
    <w:rsid w:val="00A95491"/>
    <w:rsid w:val="00AB5B71"/>
    <w:rsid w:val="00AD1118"/>
    <w:rsid w:val="00AE1088"/>
    <w:rsid w:val="00B051EE"/>
    <w:rsid w:val="00B32754"/>
    <w:rsid w:val="00B65D0E"/>
    <w:rsid w:val="00BC68B3"/>
    <w:rsid w:val="00C05BC3"/>
    <w:rsid w:val="00C320EB"/>
    <w:rsid w:val="00C40979"/>
    <w:rsid w:val="00C44143"/>
    <w:rsid w:val="00C459C1"/>
    <w:rsid w:val="00C517F5"/>
    <w:rsid w:val="00CC3181"/>
    <w:rsid w:val="00CC7B11"/>
    <w:rsid w:val="00CE7BFE"/>
    <w:rsid w:val="00CF1C1C"/>
    <w:rsid w:val="00D1756E"/>
    <w:rsid w:val="00D30A8E"/>
    <w:rsid w:val="00D60D98"/>
    <w:rsid w:val="00E44BF0"/>
    <w:rsid w:val="00E51265"/>
    <w:rsid w:val="00E902CF"/>
    <w:rsid w:val="00E97FF8"/>
    <w:rsid w:val="00EA0567"/>
    <w:rsid w:val="00EA5CBA"/>
    <w:rsid w:val="00F13AD1"/>
    <w:rsid w:val="00F5203F"/>
    <w:rsid w:val="00F8066F"/>
    <w:rsid w:val="00F933EE"/>
    <w:rsid w:val="00FB2C57"/>
    <w:rsid w:val="00FB36A2"/>
    <w:rsid w:val="00FD27D2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0028CB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0028CB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40979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443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E20B5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E20B5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27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20B5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0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0B5"/>
    <w:rPr>
      <w:rFonts w:ascii="Gill Sans Light" w:eastAsia="Times New Roman" w:hAnsi="Gill Sans Light" w:cs="Times New Roman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76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E20B5"/>
    <w:rPr>
      <w:rFonts w:ascii="Gill Sans" w:eastAsia="Times New Roman" w:hAnsi="Gill Sans" w:cs="Times New Roman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76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rsid w:val="00527764"/>
    <w:pPr>
      <w:spacing w:before="120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764"/>
    <w:rPr>
      <w:rFonts w:ascii="GillSans Light" w:hAnsi="GillSans Light"/>
      <w:sz w:val="24"/>
      <w:szCs w:val="24"/>
      <w:lang w:eastAsia="en-US"/>
    </w:rPr>
  </w:style>
  <w:style w:type="paragraph" w:styleId="TOC2">
    <w:name w:val="toc 2"/>
    <w:basedOn w:val="Normal"/>
    <w:autoRedefine/>
    <w:uiPriority w:val="39"/>
    <w:rsid w:val="00527764"/>
    <w:pPr>
      <w:spacing w:before="120"/>
      <w:ind w:left="567"/>
    </w:pPr>
    <w:rPr>
      <w:rFonts w:ascii="Arial" w:hAnsi="Arial" w:cs="Arial"/>
      <w:iCs/>
    </w:rPr>
  </w:style>
  <w:style w:type="paragraph" w:styleId="TOC3">
    <w:name w:val="toc 3"/>
    <w:basedOn w:val="Normal"/>
    <w:next w:val="Normal"/>
    <w:autoRedefine/>
    <w:uiPriority w:val="39"/>
    <w:unhideWhenUsed/>
    <w:rsid w:val="00527764"/>
    <w:pPr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764"/>
    <w:pPr>
      <w:spacing w:before="240" w:after="60" w:line="240" w:lineRule="auto"/>
      <w:outlineLvl w:val="9"/>
    </w:pPr>
    <w:rPr>
      <w:rFonts w:ascii="Cambria" w:hAnsi="Cambria"/>
      <w:b/>
      <w:iCs w:val="0"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0B5"/>
    <w:rPr>
      <w:sz w:val="24"/>
      <w:szCs w:val="24"/>
      <w:lang w:eastAsia="en-US"/>
    </w:rPr>
  </w:style>
  <w:style w:type="paragraph" w:customStyle="1" w:styleId="Heading-cover">
    <w:name w:val="Heading - cover"/>
    <w:basedOn w:val="Heading1-TasGov"/>
    <w:qFormat/>
    <w:rsid w:val="000028CB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Sub-heading-cover">
    <w:name w:val="Sub-heading - cover"/>
    <w:basedOn w:val="Heading2"/>
    <w:qFormat/>
    <w:rsid w:val="000028CB"/>
    <w:pPr>
      <w:spacing w:before="0" w:after="0" w:line="276" w:lineRule="auto"/>
    </w:pPr>
    <w:rPr>
      <w:rFonts w:ascii="Gill Sans MT" w:hAnsi="Gill Sans MT"/>
      <w:b w:val="0"/>
      <w:i w:val="0"/>
      <w:color w:val="1F497D" w:themeColor="text2"/>
      <w:sz w:val="56"/>
      <w:szCs w:val="56"/>
    </w:rPr>
  </w:style>
  <w:style w:type="paragraph" w:customStyle="1" w:styleId="BodyText1">
    <w:name w:val="Body Text1"/>
    <w:basedOn w:val="Normal"/>
    <w:uiPriority w:val="1"/>
    <w:qFormat/>
    <w:rsid w:val="001E20B5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E20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C40979"/>
    <w:rPr>
      <w:rFonts w:ascii="Gill Sans MT" w:hAnsi="Gill Sans MT"/>
      <w:b/>
      <w:color w:val="1F497D" w:themeColor="text2"/>
      <w:sz w:val="36"/>
      <w:szCs w:val="36"/>
    </w:rPr>
  </w:style>
  <w:style w:type="paragraph" w:customStyle="1" w:styleId="HeadingTwo">
    <w:name w:val="Heading Two"/>
    <w:basedOn w:val="Heading2"/>
    <w:uiPriority w:val="4"/>
    <w:qFormat/>
    <w:rsid w:val="001E20B5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E20B5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Bullets">
    <w:name w:val="Bullets"/>
    <w:basedOn w:val="Normal"/>
    <w:uiPriority w:val="8"/>
    <w:qFormat/>
    <w:rsid w:val="001E20B5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E20B5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E20B5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paragraph" w:customStyle="1" w:styleId="HeadingFour">
    <w:name w:val="Heading Four"/>
    <w:basedOn w:val="Heading4"/>
    <w:uiPriority w:val="6"/>
    <w:qFormat/>
    <w:rsid w:val="001E20B5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5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512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181"/>
    <w:rPr>
      <w:i/>
      <w:iCs/>
    </w:rPr>
  </w:style>
  <w:style w:type="character" w:styleId="Hyperlink">
    <w:name w:val="Hyperlink"/>
    <w:basedOn w:val="DefaultParagraphFont"/>
    <w:uiPriority w:val="99"/>
    <w:rsid w:val="0085135C"/>
    <w:rPr>
      <w:rFonts w:ascii="Arial" w:hAnsi="Arial"/>
      <w:color w:val="C00000"/>
      <w:u w:val="single"/>
    </w:rPr>
  </w:style>
  <w:style w:type="table" w:customStyle="1" w:styleId="DTETable1">
    <w:name w:val="DTE Table1"/>
    <w:basedOn w:val="TableNormal"/>
    <w:uiPriority w:val="99"/>
    <w:rsid w:val="0085135C"/>
    <w:rPr>
      <w:rFonts w:ascii="Calibri" w:hAnsi="Calibri"/>
      <w:sz w:val="22"/>
      <w:szCs w:val="22"/>
    </w:rPr>
    <w:tblPr>
      <w:tblStyleRowBandSize w:val="1"/>
      <w:jc w:val="center"/>
      <w:tblBorders>
        <w:insideH w:val="single" w:sz="4" w:space="0" w:color="C0504D" w:themeColor="accent2"/>
        <w:insideV w:val="single" w:sz="4" w:space="0" w:color="C0504D" w:themeColor="accent2"/>
      </w:tblBorders>
    </w:tblPr>
    <w:trPr>
      <w:cantSplit/>
      <w:jc w:val="center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keepNext/>
        <w:wordWrap/>
      </w:pPr>
      <w:rPr>
        <w:b w:val="0"/>
        <w:color w:val="FFFFFF"/>
      </w:rPr>
      <w:tblPr/>
      <w:tcPr>
        <w:shd w:val="clear" w:color="auto" w:fill="C0504D" w:themeFill="accent2"/>
      </w:tcPr>
    </w:tblStylePr>
    <w:tblStylePr w:type="lastRow">
      <w:tblPr/>
      <w:tcPr>
        <w:tcBorders>
          <w:top w:val="double" w:sz="4" w:space="0" w:color="C0504D" w:themeColor="accent2"/>
        </w:tcBorders>
        <w:shd w:val="clear" w:color="auto" w:fill="auto"/>
      </w:tcPr>
    </w:tblStylePr>
    <w:tblStylePr w:type="firstCol">
      <w:rPr>
        <w:b w:val="0"/>
        <w:color w:val="FFFFFF"/>
      </w:rPr>
      <w:tblPr/>
      <w:tcPr>
        <w:shd w:val="clear" w:color="auto" w:fill="C0504D" w:themeFill="accent2"/>
      </w:tcPr>
    </w:tblStylePr>
    <w:tblStylePr w:type="lastCol">
      <w:tblPr/>
      <w:tcPr>
        <w:tcBorders>
          <w:left w:val="double" w:sz="4" w:space="0" w:color="C0504D" w:themeColor="accent2"/>
        </w:tcBorders>
        <w:shd w:val="clear" w:color="auto" w:fill="auto"/>
      </w:tcPr>
    </w:tblStylePr>
    <w:tblStylePr w:type="swCell">
      <w:tblPr/>
      <w:tcPr>
        <w:shd w:val="clear" w:color="auto" w:fill="C0504D" w:themeFill="accent2"/>
      </w:tcPr>
    </w:tblStylePr>
  </w:style>
  <w:style w:type="paragraph" w:customStyle="1" w:styleId="Footertext">
    <w:name w:val="Footer text"/>
    <w:basedOn w:val="Footer"/>
    <w:link w:val="FootertextChar"/>
    <w:autoRedefine/>
    <w:qFormat/>
    <w:rsid w:val="005D13D8"/>
    <w:pPr>
      <w:tabs>
        <w:tab w:val="clear" w:pos="4513"/>
        <w:tab w:val="clear" w:pos="9026"/>
        <w:tab w:val="center" w:pos="4320"/>
        <w:tab w:val="right" w:pos="8640"/>
      </w:tabs>
    </w:pPr>
    <w:rPr>
      <w:rFonts w:ascii="Gill Sans Light" w:eastAsia="Calibri" w:hAnsi="Gill Sans Light"/>
      <w:szCs w:val="22"/>
    </w:rPr>
  </w:style>
  <w:style w:type="character" w:customStyle="1" w:styleId="FootertextChar">
    <w:name w:val="Footer text Char"/>
    <w:basedOn w:val="FooterChar"/>
    <w:link w:val="Footertext"/>
    <w:rsid w:val="005D13D8"/>
    <w:rPr>
      <w:rFonts w:ascii="Gill Sans Light" w:eastAsia="Calibri" w:hAnsi="Gill Sans Light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B36A2"/>
    <w:pPr>
      <w:spacing w:before="100" w:beforeAutospacing="1" w:after="100" w:afterAutospacing="1"/>
    </w:pPr>
    <w:rPr>
      <w:lang w:eastAsia="en-AU"/>
    </w:rPr>
  </w:style>
  <w:style w:type="table" w:styleId="LightList-Accent1">
    <w:name w:val="Light List Accent 1"/>
    <w:basedOn w:val="TableNormal"/>
    <w:uiPriority w:val="61"/>
    <w:rsid w:val="00FB36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443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1">
              <w:marLeft w:val="0"/>
              <w:marRight w:val="0"/>
              <w:marTop w:val="225"/>
              <w:marBottom w:val="0"/>
              <w:divBdr>
                <w:top w:val="single" w:sz="6" w:space="8" w:color="ECECEC"/>
                <w:left w:val="single" w:sz="6" w:space="15" w:color="ECECEC"/>
                <w:bottom w:val="single" w:sz="6" w:space="0" w:color="ECECEC"/>
                <w:right w:val="single" w:sz="6" w:space="4" w:color="ECECEC"/>
              </w:divBdr>
              <w:divsChild>
                <w:div w:id="9306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C9BC-ECE6-46F3-A49F-F3D32CB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Basic Checklist for Change Managers</dc:title>
  <dc:creator>amy.breen</dc:creator>
  <cp:lastModifiedBy>Molhuysen, Jodi</cp:lastModifiedBy>
  <cp:revision>22</cp:revision>
  <cp:lastPrinted>2016-02-16T02:17:00Z</cp:lastPrinted>
  <dcterms:created xsi:type="dcterms:W3CDTF">2016-02-16T02:44:00Z</dcterms:created>
  <dcterms:modified xsi:type="dcterms:W3CDTF">2016-03-24T00:14:00Z</dcterms:modified>
</cp:coreProperties>
</file>