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0E" w:rsidRPr="00946CBB" w:rsidRDefault="00CD2AFD" w:rsidP="00946CBB">
      <w:pPr>
        <w:pStyle w:val="Heading-cover"/>
      </w:pPr>
      <w:r w:rsidRPr="00946CBB">
        <w:t>Factsheet</w:t>
      </w:r>
    </w:p>
    <w:p w:rsidR="008B07AE" w:rsidRPr="00946CBB" w:rsidRDefault="00EC5649" w:rsidP="00946CBB">
      <w:pPr>
        <w:pStyle w:val="Sub-heading-cover"/>
      </w:pPr>
      <w:r w:rsidRPr="00946CBB">
        <w:t xml:space="preserve">Change Management: Common </w:t>
      </w:r>
      <w:r w:rsidR="000937AF">
        <w:t>P</w:t>
      </w:r>
      <w:r w:rsidRPr="00946CBB">
        <w:t xml:space="preserve">roblems and </w:t>
      </w:r>
      <w:r w:rsidR="000937AF">
        <w:t>S</w:t>
      </w:r>
      <w:r w:rsidRPr="00946CBB">
        <w:t>olutions</w:t>
      </w:r>
      <w:r w:rsidR="00CD2AFD" w:rsidRPr="00946CBB">
        <w:t xml:space="preserve"> </w:t>
      </w:r>
    </w:p>
    <w:tbl>
      <w:tblPr>
        <w:tblStyle w:val="TableGrid"/>
        <w:tblW w:w="10206" w:type="dxa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620" w:firstRow="1" w:lastRow="0" w:firstColumn="0" w:lastColumn="0" w:noHBand="1" w:noVBand="1"/>
        <w:tblCaption w:val="Change Management: Common problems and solutions"/>
        <w:tblDescription w:val="Change Management: Common problems and solutions"/>
      </w:tblPr>
      <w:tblGrid>
        <w:gridCol w:w="1701"/>
        <w:gridCol w:w="4111"/>
        <w:gridCol w:w="4394"/>
      </w:tblGrid>
      <w:tr w:rsidR="00EC5649" w:rsidRPr="0008050E" w:rsidTr="0008050E">
        <w:trPr>
          <w:cantSplit/>
          <w:trHeight w:val="408"/>
          <w:tblHeader/>
        </w:trPr>
        <w:tc>
          <w:tcPr>
            <w:tcW w:w="1701" w:type="dxa"/>
            <w:shd w:val="clear" w:color="auto" w:fill="1F497D" w:themeFill="text2"/>
            <w:vAlign w:val="center"/>
          </w:tcPr>
          <w:p w:rsidR="00EC5649" w:rsidRPr="0008050E" w:rsidRDefault="00EC5649" w:rsidP="007F4EC8">
            <w:pPr>
              <w:spacing w:before="50" w:after="50" w:line="276" w:lineRule="auto"/>
              <w:ind w:left="34"/>
              <w:rPr>
                <w:rFonts w:ascii="Gill Sans MT" w:hAnsi="Gill Sans MT" w:cs="Arial"/>
                <w:b/>
                <w:color w:val="FFFFFF" w:themeColor="background1"/>
                <w:szCs w:val="22"/>
              </w:rPr>
            </w:pPr>
            <w:r w:rsidRPr="0008050E">
              <w:rPr>
                <w:rFonts w:ascii="Gill Sans MT" w:hAnsi="Gill Sans MT" w:cs="Arial"/>
                <w:b/>
                <w:color w:val="FFFFFF" w:themeColor="background1"/>
                <w:szCs w:val="22"/>
              </w:rPr>
              <w:t>Issue</w:t>
            </w:r>
            <w:r w:rsidR="00E83967" w:rsidRPr="007924CB">
              <w:rPr>
                <w:rFonts w:ascii="Gill Sans MT" w:hAnsi="Gill Sans MT" w:cs="Arial"/>
                <w:b/>
                <w:color w:val="1F497D" w:themeColor="text2"/>
                <w:szCs w:val="22"/>
              </w:rPr>
              <w:t>.</w:t>
            </w:r>
          </w:p>
        </w:tc>
        <w:tc>
          <w:tcPr>
            <w:tcW w:w="4111" w:type="dxa"/>
            <w:shd w:val="clear" w:color="auto" w:fill="1F497D" w:themeFill="text2"/>
            <w:vAlign w:val="center"/>
          </w:tcPr>
          <w:p w:rsidR="00EC5649" w:rsidRPr="0008050E" w:rsidRDefault="00EC5649" w:rsidP="007F4EC8">
            <w:pPr>
              <w:spacing w:before="50" w:after="50" w:line="276" w:lineRule="auto"/>
              <w:ind w:left="34"/>
              <w:rPr>
                <w:rFonts w:ascii="Gill Sans MT" w:hAnsi="Gill Sans MT" w:cs="Arial"/>
                <w:b/>
                <w:color w:val="FFFFFF" w:themeColor="background1"/>
                <w:szCs w:val="22"/>
              </w:rPr>
            </w:pPr>
            <w:r w:rsidRPr="0008050E">
              <w:rPr>
                <w:rFonts w:ascii="Gill Sans MT" w:hAnsi="Gill Sans MT" w:cs="Arial"/>
                <w:b/>
                <w:color w:val="FFFFFF" w:themeColor="background1"/>
                <w:szCs w:val="22"/>
              </w:rPr>
              <w:t>Warning signs</w:t>
            </w:r>
            <w:r w:rsidR="00E83967" w:rsidRPr="007924CB">
              <w:rPr>
                <w:rFonts w:ascii="Gill Sans MT" w:hAnsi="Gill Sans MT" w:cs="Arial"/>
                <w:b/>
                <w:color w:val="1F497D" w:themeColor="text2"/>
                <w:szCs w:val="22"/>
              </w:rPr>
              <w:t>.</w:t>
            </w:r>
          </w:p>
        </w:tc>
        <w:tc>
          <w:tcPr>
            <w:tcW w:w="4394" w:type="dxa"/>
            <w:shd w:val="clear" w:color="auto" w:fill="1F497D" w:themeFill="text2"/>
            <w:vAlign w:val="center"/>
          </w:tcPr>
          <w:p w:rsidR="00EC5649" w:rsidRPr="0008050E" w:rsidRDefault="00EC5649" w:rsidP="007F4EC8">
            <w:pPr>
              <w:spacing w:before="50" w:after="50" w:line="276" w:lineRule="auto"/>
              <w:ind w:left="34"/>
              <w:rPr>
                <w:rFonts w:ascii="Gill Sans MT" w:hAnsi="Gill Sans MT" w:cs="Arial"/>
                <w:color w:val="FFFFFF" w:themeColor="background1"/>
                <w:szCs w:val="22"/>
              </w:rPr>
            </w:pPr>
            <w:r w:rsidRPr="0008050E">
              <w:rPr>
                <w:rFonts w:ascii="Gill Sans MT" w:hAnsi="Gill Sans MT" w:cs="Arial"/>
                <w:b/>
                <w:color w:val="FFFFFF" w:themeColor="background1"/>
                <w:szCs w:val="22"/>
              </w:rPr>
              <w:t>What to do</w:t>
            </w:r>
            <w:r w:rsidR="00E83967" w:rsidRPr="007924CB">
              <w:rPr>
                <w:rFonts w:ascii="Gill Sans MT" w:hAnsi="Gill Sans MT" w:cs="Arial"/>
                <w:b/>
                <w:color w:val="1F497D" w:themeColor="text2"/>
                <w:szCs w:val="22"/>
              </w:rPr>
              <w:t>.</w:t>
            </w:r>
          </w:p>
        </w:tc>
      </w:tr>
      <w:tr w:rsidR="00810C28" w:rsidRPr="00F71AC4" w:rsidTr="0008050E">
        <w:trPr>
          <w:cantSplit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EC5649" w:rsidRPr="00F71AC4" w:rsidRDefault="00EC5649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>You don’t know what’s happening with the project</w:t>
            </w:r>
            <w:r w:rsidR="00E83967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EC5649" w:rsidRPr="00F71AC4" w:rsidRDefault="00EC5649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You haven’t received an update recently – the team has gone silent. </w:t>
            </w:r>
          </w:p>
          <w:p w:rsidR="00EC5649" w:rsidRPr="00F71AC4" w:rsidRDefault="00EC5649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You don’t know what milestones have been achieved, what benefits have been delivered and what budget has been spent. 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EC5649" w:rsidRPr="00F71AC4" w:rsidRDefault="00EC5649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Establish or re-establish regular reporting to ensure that you are kept up-to-date on major activities, milestones, benefits and risks. </w:t>
            </w:r>
          </w:p>
        </w:tc>
      </w:tr>
      <w:tr w:rsidR="00EC5649" w:rsidRPr="00F71AC4" w:rsidTr="0008050E">
        <w:trPr>
          <w:cantSplit/>
        </w:trPr>
        <w:tc>
          <w:tcPr>
            <w:tcW w:w="1701" w:type="dxa"/>
            <w:vAlign w:val="center"/>
          </w:tcPr>
          <w:p w:rsidR="00EC5649" w:rsidRPr="00F71AC4" w:rsidRDefault="00EC5649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>The team isn’t high performing</w:t>
            </w:r>
            <w:r w:rsidR="00E83967">
              <w:rPr>
                <w:rFonts w:ascii="Gill Sans MT" w:hAnsi="Gill Sans MT"/>
                <w:sz w:val="22"/>
                <w:szCs w:val="22"/>
              </w:rPr>
              <w:t>.</w:t>
            </w:r>
            <w:r w:rsidRPr="00F71AC4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EC5649" w:rsidRPr="00F71AC4" w:rsidRDefault="00EC5649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>You can see signs of team dysfunction</w:t>
            </w:r>
            <w:r w:rsidR="00F71AC4">
              <w:rPr>
                <w:rFonts w:ascii="Gill Sans MT" w:hAnsi="Gill Sans MT"/>
                <w:sz w:val="22"/>
                <w:szCs w:val="22"/>
              </w:rPr>
              <w:t xml:space="preserve"> (Lencioni 2002)</w:t>
            </w:r>
            <w:r w:rsidRPr="00F71AC4">
              <w:rPr>
                <w:rFonts w:ascii="Gill Sans MT" w:hAnsi="Gill Sans MT"/>
                <w:sz w:val="22"/>
                <w:szCs w:val="22"/>
              </w:rPr>
              <w:t xml:space="preserve">: </w:t>
            </w:r>
          </w:p>
          <w:p w:rsidR="00EC5649" w:rsidRPr="00F71AC4" w:rsidRDefault="00EC5649" w:rsidP="00E50849">
            <w:pPr>
              <w:pStyle w:val="Default"/>
              <w:numPr>
                <w:ilvl w:val="0"/>
                <w:numId w:val="16"/>
              </w:numPr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Absence of trust – people not genuinely open about mistakes and weaknesses </w:t>
            </w:r>
          </w:p>
          <w:p w:rsidR="00EC5649" w:rsidRPr="00F71AC4" w:rsidRDefault="00EC5649" w:rsidP="00E50849">
            <w:pPr>
              <w:pStyle w:val="Default"/>
              <w:numPr>
                <w:ilvl w:val="0"/>
                <w:numId w:val="16"/>
              </w:numPr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Fear of conflict – inability to engage in impassioned debate </w:t>
            </w:r>
          </w:p>
          <w:p w:rsidR="00EC5649" w:rsidRPr="00F71AC4" w:rsidRDefault="00EC5649" w:rsidP="00E50849">
            <w:pPr>
              <w:pStyle w:val="Default"/>
              <w:numPr>
                <w:ilvl w:val="0"/>
                <w:numId w:val="16"/>
              </w:numPr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Lack of commitment – team members don’t commit or buy in to decisions </w:t>
            </w:r>
          </w:p>
          <w:p w:rsidR="00EC5649" w:rsidRPr="00F71AC4" w:rsidRDefault="00EC5649" w:rsidP="00E50849">
            <w:pPr>
              <w:pStyle w:val="Default"/>
              <w:numPr>
                <w:ilvl w:val="0"/>
                <w:numId w:val="16"/>
              </w:numPr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Avoidance of accountability – unwilling to discuss performance behaviours </w:t>
            </w:r>
          </w:p>
          <w:p w:rsidR="00EC5649" w:rsidRPr="00F71AC4" w:rsidRDefault="00EC5649" w:rsidP="00E50849">
            <w:pPr>
              <w:pStyle w:val="Default"/>
              <w:numPr>
                <w:ilvl w:val="0"/>
                <w:numId w:val="16"/>
              </w:numPr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Inattention to results – not focused on achieving the team’s results. </w:t>
            </w:r>
          </w:p>
        </w:tc>
        <w:tc>
          <w:tcPr>
            <w:tcW w:w="4394" w:type="dxa"/>
            <w:vAlign w:val="center"/>
          </w:tcPr>
          <w:p w:rsidR="00EC5649" w:rsidRPr="00F71AC4" w:rsidRDefault="00EC5649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Work with team members to understand the cause of the dysfunction and build a high performing team. </w:t>
            </w:r>
          </w:p>
          <w:p w:rsidR="00EC5649" w:rsidRPr="00F71AC4" w:rsidRDefault="00EC5649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Depending on the situation and your relationship with team members, some useful interventions may include: </w:t>
            </w:r>
          </w:p>
          <w:p w:rsidR="00EC5649" w:rsidRPr="00F71AC4" w:rsidRDefault="00EC5649" w:rsidP="00E50849">
            <w:pPr>
              <w:pStyle w:val="Default"/>
              <w:numPr>
                <w:ilvl w:val="0"/>
                <w:numId w:val="16"/>
              </w:numPr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one-on-one discussion with team members to understand what is going on </w:t>
            </w:r>
          </w:p>
          <w:p w:rsidR="00EC5649" w:rsidRPr="00F71AC4" w:rsidRDefault="00EC5649" w:rsidP="00E50849">
            <w:pPr>
              <w:pStyle w:val="Default"/>
              <w:numPr>
                <w:ilvl w:val="0"/>
                <w:numId w:val="16"/>
              </w:numPr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bringing the team together to build shared goals and actions </w:t>
            </w:r>
          </w:p>
          <w:p w:rsidR="00EC5649" w:rsidRPr="00F71AC4" w:rsidRDefault="00EC5649" w:rsidP="00E50849">
            <w:pPr>
              <w:pStyle w:val="Default"/>
              <w:numPr>
                <w:ilvl w:val="0"/>
                <w:numId w:val="16"/>
              </w:numPr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changing the team composition </w:t>
            </w:r>
          </w:p>
          <w:p w:rsidR="00EC5649" w:rsidRPr="00F71AC4" w:rsidRDefault="00EC5649" w:rsidP="00E50849">
            <w:pPr>
              <w:pStyle w:val="Default"/>
              <w:numPr>
                <w:ilvl w:val="0"/>
                <w:numId w:val="16"/>
              </w:numPr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F71AC4">
              <w:rPr>
                <w:rFonts w:ascii="Gill Sans MT" w:hAnsi="Gill Sans MT"/>
                <w:sz w:val="22"/>
                <w:szCs w:val="22"/>
              </w:rPr>
              <w:t>holding</w:t>
            </w:r>
            <w:proofErr w:type="gramEnd"/>
            <w:r w:rsidRPr="00F71AC4">
              <w:rPr>
                <w:rFonts w:ascii="Gill Sans MT" w:hAnsi="Gill Sans MT"/>
                <w:sz w:val="22"/>
                <w:szCs w:val="22"/>
              </w:rPr>
              <w:t xml:space="preserve"> teams accountable to your organisations values; the Tasmanian State Service South Principles &amp; Code of Conduct. </w:t>
            </w:r>
          </w:p>
        </w:tc>
      </w:tr>
      <w:tr w:rsidR="00810C28" w:rsidRPr="00F71AC4" w:rsidTr="0008050E">
        <w:trPr>
          <w:cantSplit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EC5649" w:rsidRPr="00F71AC4" w:rsidRDefault="00EC5649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>The project has lost momentum</w:t>
            </w:r>
            <w:r w:rsidR="00E83967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EC5649" w:rsidRPr="00F71AC4" w:rsidRDefault="00EC5649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Progress has slowed and you and/or team members and stakeholders are distracted with other things. It’s ‘fizzling’. 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EC5649" w:rsidRPr="00F71AC4" w:rsidRDefault="00EC5649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Set/reinforce interim milestones and celebrate their achievement. </w:t>
            </w:r>
          </w:p>
          <w:p w:rsidR="00EC5649" w:rsidRPr="00F71AC4" w:rsidRDefault="00EC5649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Review the stakeholder engagement plan. </w:t>
            </w:r>
          </w:p>
          <w:p w:rsidR="00EC5649" w:rsidRPr="00F71AC4" w:rsidRDefault="00EC5649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Revisit the case for change. </w:t>
            </w:r>
          </w:p>
          <w:p w:rsidR="00EC5649" w:rsidRPr="00F71AC4" w:rsidRDefault="00EC5649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Consider engaging people at local levels. </w:t>
            </w:r>
          </w:p>
        </w:tc>
      </w:tr>
      <w:tr w:rsidR="00EC5649" w:rsidRPr="00F71AC4" w:rsidTr="0008050E">
        <w:trPr>
          <w:cantSplit/>
        </w:trPr>
        <w:tc>
          <w:tcPr>
            <w:tcW w:w="1701" w:type="dxa"/>
            <w:vAlign w:val="center"/>
          </w:tcPr>
          <w:p w:rsidR="00EC5649" w:rsidRPr="00F71AC4" w:rsidRDefault="00EC5649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>You’re blowing your budget</w:t>
            </w:r>
            <w:r w:rsidR="00E83967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EC5649" w:rsidRPr="00F71AC4" w:rsidRDefault="00EC5649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You are not on track to deliver on budget. </w:t>
            </w:r>
          </w:p>
        </w:tc>
        <w:tc>
          <w:tcPr>
            <w:tcW w:w="4394" w:type="dxa"/>
            <w:vAlign w:val="center"/>
          </w:tcPr>
          <w:p w:rsidR="00EC5649" w:rsidRPr="00F71AC4" w:rsidRDefault="00EC5649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Review the original calculations and work with the team to determine what has changed. </w:t>
            </w:r>
          </w:p>
          <w:p w:rsidR="00EC5649" w:rsidRPr="00F71AC4" w:rsidRDefault="00EC5649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If the budget needs to be revised, make sure that the investment is still worthwhile before proceeding – does the outcome justify the extra expense? Are there ways you can deliver more cost effectively? </w:t>
            </w:r>
          </w:p>
        </w:tc>
      </w:tr>
      <w:tr w:rsidR="00810C28" w:rsidRPr="00F71AC4" w:rsidTr="0008050E">
        <w:trPr>
          <w:cantSplit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EC5649" w:rsidRPr="00F71AC4" w:rsidRDefault="00EC5649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>You’re about to implement but the project isn’t ready</w:t>
            </w:r>
            <w:r w:rsidR="00E83967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EC5649" w:rsidRPr="00F71AC4" w:rsidRDefault="00EC5649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>You suspect that the project hasn’t been thought through or delivered thoroughly enough.</w:t>
            </w:r>
          </w:p>
          <w:p w:rsidR="00EC5649" w:rsidRPr="00F71AC4" w:rsidRDefault="00EC5649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>You have conducted a change readiness assessment and there are lots of gaps.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EC5649" w:rsidRPr="00F71AC4" w:rsidRDefault="00EC5649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>Create clear go / no go criteria with the team, measure progress and understand the risks involved.</w:t>
            </w:r>
          </w:p>
        </w:tc>
      </w:tr>
    </w:tbl>
    <w:p w:rsidR="00F71AC4" w:rsidRDefault="00F71AC4" w:rsidP="00262F54">
      <w:pPr>
        <w:spacing w:before="120" w:after="120" w:line="276" w:lineRule="auto"/>
        <w:ind w:right="-24"/>
        <w:rPr>
          <w:rFonts w:ascii="Gill Sans MT" w:hAnsi="Gill Sans MT" w:cs="Arial"/>
          <w:b/>
          <w:color w:val="1F497D" w:themeColor="text2"/>
          <w:szCs w:val="20"/>
        </w:rPr>
        <w:sectPr w:rsidR="00F71AC4" w:rsidSect="00C723D5">
          <w:footerReference w:type="default" r:id="rId9"/>
          <w:footerReference w:type="first" r:id="rId10"/>
          <w:type w:val="continuous"/>
          <w:pgSz w:w="11906" w:h="16838"/>
          <w:pgMar w:top="851" w:right="720" w:bottom="1418" w:left="1134" w:header="709" w:footer="539" w:gutter="0"/>
          <w:cols w:space="709"/>
          <w:docGrid w:linePitch="360"/>
        </w:sectPr>
      </w:pPr>
    </w:p>
    <w:tbl>
      <w:tblPr>
        <w:tblStyle w:val="TableGrid"/>
        <w:tblW w:w="10206" w:type="dxa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620" w:firstRow="1" w:lastRow="0" w:firstColumn="0" w:lastColumn="0" w:noHBand="1" w:noVBand="1"/>
        <w:tblCaption w:val="Change Management: Common problems and solutions continued"/>
        <w:tblDescription w:val="Change Management: Common problems and solutions continued"/>
      </w:tblPr>
      <w:tblGrid>
        <w:gridCol w:w="1843"/>
        <w:gridCol w:w="3544"/>
        <w:gridCol w:w="4819"/>
      </w:tblGrid>
      <w:tr w:rsidR="0008050E" w:rsidRPr="00F71AC4" w:rsidTr="0008050E">
        <w:trPr>
          <w:cantSplit/>
          <w:trHeight w:val="408"/>
          <w:tblHeader/>
        </w:trPr>
        <w:tc>
          <w:tcPr>
            <w:tcW w:w="1843" w:type="dxa"/>
            <w:shd w:val="clear" w:color="auto" w:fill="1F497D" w:themeFill="text2"/>
            <w:vAlign w:val="center"/>
          </w:tcPr>
          <w:p w:rsidR="00F71AC4" w:rsidRPr="0008050E" w:rsidRDefault="00F71AC4" w:rsidP="007F4EC8">
            <w:pPr>
              <w:spacing w:before="50" w:after="50" w:line="276" w:lineRule="auto"/>
              <w:ind w:left="34"/>
              <w:rPr>
                <w:rFonts w:ascii="Gill Sans MT" w:hAnsi="Gill Sans MT" w:cs="Arial"/>
                <w:b/>
                <w:color w:val="FFFFFF" w:themeColor="background1"/>
                <w:szCs w:val="22"/>
              </w:rPr>
            </w:pPr>
            <w:r w:rsidRPr="0008050E">
              <w:rPr>
                <w:rFonts w:ascii="Gill Sans MT" w:hAnsi="Gill Sans MT" w:cs="Arial"/>
                <w:b/>
                <w:color w:val="FFFFFF" w:themeColor="background1"/>
                <w:szCs w:val="22"/>
              </w:rPr>
              <w:lastRenderedPageBreak/>
              <w:t>Issue</w:t>
            </w:r>
            <w:r w:rsidR="00E83967" w:rsidRPr="007924CB">
              <w:rPr>
                <w:rFonts w:ascii="Gill Sans MT" w:hAnsi="Gill Sans MT" w:cs="Arial"/>
                <w:b/>
                <w:color w:val="1F497D" w:themeColor="text2"/>
                <w:szCs w:val="22"/>
              </w:rPr>
              <w:t>.</w:t>
            </w:r>
          </w:p>
        </w:tc>
        <w:tc>
          <w:tcPr>
            <w:tcW w:w="3544" w:type="dxa"/>
            <w:shd w:val="clear" w:color="auto" w:fill="1F497D" w:themeFill="text2"/>
            <w:vAlign w:val="center"/>
          </w:tcPr>
          <w:p w:rsidR="00F71AC4" w:rsidRPr="0008050E" w:rsidRDefault="00F71AC4" w:rsidP="007F4EC8">
            <w:pPr>
              <w:spacing w:before="50" w:after="50" w:line="276" w:lineRule="auto"/>
              <w:ind w:left="34"/>
              <w:rPr>
                <w:rFonts w:ascii="Gill Sans MT" w:hAnsi="Gill Sans MT" w:cs="Arial"/>
                <w:b/>
                <w:color w:val="FFFFFF" w:themeColor="background1"/>
                <w:szCs w:val="22"/>
              </w:rPr>
            </w:pPr>
            <w:r w:rsidRPr="0008050E">
              <w:rPr>
                <w:rFonts w:ascii="Gill Sans MT" w:hAnsi="Gill Sans MT" w:cs="Arial"/>
                <w:b/>
                <w:color w:val="FFFFFF" w:themeColor="background1"/>
                <w:szCs w:val="22"/>
              </w:rPr>
              <w:t>Warning signs</w:t>
            </w:r>
            <w:r w:rsidR="00E83967" w:rsidRPr="007924CB">
              <w:rPr>
                <w:rFonts w:ascii="Gill Sans MT" w:hAnsi="Gill Sans MT" w:cs="Arial"/>
                <w:b/>
                <w:color w:val="1F497D" w:themeColor="text2"/>
                <w:szCs w:val="22"/>
              </w:rPr>
              <w:t>.</w:t>
            </w:r>
          </w:p>
        </w:tc>
        <w:tc>
          <w:tcPr>
            <w:tcW w:w="4819" w:type="dxa"/>
            <w:shd w:val="clear" w:color="auto" w:fill="1F497D" w:themeFill="text2"/>
            <w:vAlign w:val="center"/>
          </w:tcPr>
          <w:p w:rsidR="00F71AC4" w:rsidRPr="0008050E" w:rsidRDefault="00F71AC4" w:rsidP="007F4EC8">
            <w:pPr>
              <w:spacing w:before="50" w:after="50" w:line="276" w:lineRule="auto"/>
              <w:ind w:left="34"/>
              <w:rPr>
                <w:rFonts w:ascii="Gill Sans MT" w:hAnsi="Gill Sans MT" w:cs="Arial"/>
                <w:color w:val="FFFFFF" w:themeColor="background1"/>
                <w:szCs w:val="22"/>
              </w:rPr>
            </w:pPr>
            <w:r w:rsidRPr="0008050E">
              <w:rPr>
                <w:rFonts w:ascii="Gill Sans MT" w:hAnsi="Gill Sans MT" w:cs="Arial"/>
                <w:b/>
                <w:color w:val="FFFFFF" w:themeColor="background1"/>
                <w:szCs w:val="22"/>
              </w:rPr>
              <w:t>What to do</w:t>
            </w:r>
            <w:r w:rsidR="00E83967" w:rsidRPr="007924CB">
              <w:rPr>
                <w:rFonts w:ascii="Gill Sans MT" w:hAnsi="Gill Sans MT" w:cs="Arial"/>
                <w:b/>
                <w:color w:val="1F497D" w:themeColor="text2"/>
                <w:szCs w:val="22"/>
              </w:rPr>
              <w:t>.</w:t>
            </w:r>
          </w:p>
        </w:tc>
      </w:tr>
      <w:tr w:rsidR="0008050E" w:rsidRPr="00F71AC4" w:rsidTr="0060207F">
        <w:trPr>
          <w:cantSplit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>Stakeholders are resistant</w:t>
            </w:r>
            <w:r w:rsidR="00E83967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>You are getting negative feedback.</w:t>
            </w:r>
          </w:p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Stakeholders appear defensive and are not adopting the change. 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With your project team, analyse forces that influence change and revisit and revise your simple stakeholder engagement plan. </w:t>
            </w:r>
          </w:p>
        </w:tc>
      </w:tr>
      <w:tr w:rsidR="0008050E" w:rsidRPr="00F71AC4" w:rsidTr="0060207F">
        <w:trPr>
          <w:cantSplit/>
        </w:trPr>
        <w:tc>
          <w:tcPr>
            <w:tcW w:w="1843" w:type="dxa"/>
            <w:shd w:val="clear" w:color="auto" w:fill="auto"/>
            <w:vAlign w:val="center"/>
          </w:tcPr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>You have rolled out the project, but nothing has really changed</w:t>
            </w:r>
            <w:r w:rsidR="00E83967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People are still working in the old ways, perhaps even maintaining old systems in parallel. </w:t>
            </w:r>
          </w:p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The anticipated benefits are not being realised.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With your project team, revisit your case for change, and the change impact assessment. </w:t>
            </w:r>
          </w:p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Establish which of these change impacts have not been managed, measure the benefits of change and find out if all the activities have been completed and are successful. Develop a mitigation plan. </w:t>
            </w:r>
          </w:p>
        </w:tc>
      </w:tr>
      <w:tr w:rsidR="0008050E" w:rsidRPr="00F71AC4" w:rsidTr="0060207F">
        <w:trPr>
          <w:cantSplit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>There is no strong sponsorship of the change in the business</w:t>
            </w:r>
            <w:r w:rsidR="00E83967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The nominated business sponsor is very hands off, does not advocate for the project. </w:t>
            </w:r>
          </w:p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The project does not have the profile in the business it needs to succeed. 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Assess the program against health/success criteria, including executive sponsorship. See checking the progress of your change for guidance. </w:t>
            </w:r>
          </w:p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Share and discuss the results with the steering group, team and/or others to develop mitigating actions. </w:t>
            </w:r>
          </w:p>
        </w:tc>
      </w:tr>
      <w:tr w:rsidR="0008050E" w:rsidRPr="00F71AC4" w:rsidTr="0060207F">
        <w:trPr>
          <w:cantSplit/>
        </w:trPr>
        <w:tc>
          <w:tcPr>
            <w:tcW w:w="1843" w:type="dxa"/>
            <w:shd w:val="clear" w:color="auto" w:fill="auto"/>
            <w:vAlign w:val="center"/>
          </w:tcPr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>You’re not getting the input that you need</w:t>
            </w:r>
            <w:r w:rsidR="00E83967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You, or your project team, can’t get the required attention or time from people.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>As project lead you might ne</w:t>
            </w:r>
            <w:bookmarkStart w:id="0" w:name="_GoBack"/>
            <w:bookmarkEnd w:id="0"/>
            <w:r w:rsidRPr="00F71AC4">
              <w:rPr>
                <w:rFonts w:ascii="Gill Sans MT" w:hAnsi="Gill Sans MT"/>
                <w:sz w:val="22"/>
                <w:szCs w:val="22"/>
              </w:rPr>
              <w:t xml:space="preserve">ed to step in and help your team get time with key stakeholders. </w:t>
            </w:r>
          </w:p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You may also have to look at the demands on people’s time and design different ways to get the information you need or get your message to them. </w:t>
            </w:r>
          </w:p>
        </w:tc>
      </w:tr>
      <w:tr w:rsidR="0008050E" w:rsidRPr="00F71AC4" w:rsidTr="0060207F">
        <w:trPr>
          <w:cantSplit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>Something has happened in the external environment that impacts on your project</w:t>
            </w:r>
            <w:r w:rsidR="00E83967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There has been a change to relevant State or Federal legislation or regulations. </w:t>
            </w:r>
          </w:p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Community views, priorities and/or expectations have changed. 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With your project team, revisit your case for change, change plan and simple stakeholder engagement plan. </w:t>
            </w:r>
          </w:p>
        </w:tc>
      </w:tr>
      <w:tr w:rsidR="0008050E" w:rsidRPr="00F71AC4" w:rsidTr="0060207F">
        <w:trPr>
          <w:cantSplit/>
        </w:trPr>
        <w:tc>
          <w:tcPr>
            <w:tcW w:w="1843" w:type="dxa"/>
            <w:shd w:val="clear" w:color="auto" w:fill="auto"/>
            <w:vAlign w:val="center"/>
          </w:tcPr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>Other projects in the organisation aren’t aligned with yours, risking the outcomes of both</w:t>
            </w:r>
            <w:r w:rsidR="00E83967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You and your colleagues may be running projects with conflicting or overlapping purposes.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Meet with other project leaders to align your projects with reference to the overarching strategy of your organisation and State. </w:t>
            </w:r>
          </w:p>
        </w:tc>
      </w:tr>
      <w:tr w:rsidR="0008050E" w:rsidRPr="00F71AC4" w:rsidTr="0060207F">
        <w:trPr>
          <w:cantSplit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>All of the above</w:t>
            </w:r>
            <w:r w:rsidR="00E83967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The Project is not on track. </w:t>
            </w:r>
          </w:p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>The nominated sponsor thinks risks not reported properly.</w:t>
            </w:r>
          </w:p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>Risks are high.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F71AC4" w:rsidRPr="00F71AC4" w:rsidRDefault="00F71AC4" w:rsidP="00E50849">
            <w:pPr>
              <w:pStyle w:val="Default"/>
              <w:spacing w:before="40" w:after="40" w:line="276" w:lineRule="auto"/>
              <w:rPr>
                <w:rFonts w:ascii="Gill Sans MT" w:hAnsi="Gill Sans MT"/>
                <w:sz w:val="22"/>
                <w:szCs w:val="22"/>
              </w:rPr>
            </w:pPr>
            <w:r w:rsidRPr="00F71AC4">
              <w:rPr>
                <w:rFonts w:ascii="Gill Sans MT" w:hAnsi="Gill Sans MT"/>
                <w:sz w:val="22"/>
                <w:szCs w:val="22"/>
              </w:rPr>
              <w:t xml:space="preserve">It may be useful for an internal and/or external body to undertake a quick review. A team of external practitioners can use their experience and expertise to provide timely, independent and confidential advice at key decision points regarding progress and likelihood of delivery success. For example: </w:t>
            </w:r>
            <w:hyperlink r:id="rId11" w:history="1">
              <w:r w:rsidR="00C81186" w:rsidRPr="00C81186">
                <w:rPr>
                  <w:rStyle w:val="Hyperlink"/>
                  <w:rFonts w:ascii="Gill Sans MT" w:hAnsi="Gill Sans MT"/>
                  <w:color w:val="17365D" w:themeColor="text2" w:themeShade="BF"/>
                  <w:sz w:val="22"/>
                  <w:szCs w:val="22"/>
                </w:rPr>
                <w:t>view the G</w:t>
              </w:r>
              <w:r w:rsidRPr="00C81186">
                <w:rPr>
                  <w:rStyle w:val="Hyperlink"/>
                  <w:rFonts w:ascii="Gill Sans MT" w:hAnsi="Gill Sans MT"/>
                  <w:color w:val="17365D" w:themeColor="text2" w:themeShade="BF"/>
                  <w:sz w:val="22"/>
                  <w:szCs w:val="22"/>
                </w:rPr>
                <w:t>ateway Review Process</w:t>
              </w:r>
            </w:hyperlink>
            <w:r w:rsidR="00C81186">
              <w:rPr>
                <w:rStyle w:val="Hyperlink"/>
                <w:rFonts w:ascii="Gill Sans MT" w:hAnsi="Gill Sans MT"/>
                <w:color w:val="17365D" w:themeColor="text2" w:themeShade="BF"/>
                <w:sz w:val="22"/>
                <w:szCs w:val="22"/>
              </w:rPr>
              <w:t>.</w:t>
            </w:r>
          </w:p>
        </w:tc>
      </w:tr>
    </w:tbl>
    <w:p w:rsidR="00F71AC4" w:rsidRPr="007E5287" w:rsidRDefault="00F71AC4" w:rsidP="007E5287">
      <w:pPr>
        <w:spacing w:before="120" w:after="120" w:line="276" w:lineRule="auto"/>
        <w:ind w:right="-24"/>
        <w:rPr>
          <w:rFonts w:ascii="Gill Sans MT" w:hAnsi="Gill Sans MT"/>
          <w:iCs/>
          <w:sz w:val="22"/>
          <w:szCs w:val="22"/>
        </w:rPr>
      </w:pPr>
    </w:p>
    <w:sectPr w:rsidR="00F71AC4" w:rsidRPr="007E5287" w:rsidSect="00C723D5">
      <w:headerReference w:type="default" r:id="rId12"/>
      <w:footerReference w:type="default" r:id="rId13"/>
      <w:pgSz w:w="11906" w:h="16838"/>
      <w:pgMar w:top="720" w:right="720" w:bottom="1287" w:left="1134" w:header="709" w:footer="5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B3" w:rsidRDefault="00BC68B3" w:rsidP="001E20B5">
      <w:r>
        <w:separator/>
      </w:r>
    </w:p>
  </w:endnote>
  <w:endnote w:type="continuationSeparator" w:id="0">
    <w:p w:rsidR="00BC68B3" w:rsidRDefault="00BC68B3" w:rsidP="001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D8" w:rsidRPr="005D13D8" w:rsidRDefault="00D66CC1" w:rsidP="005D13D8">
    <w:pPr>
      <w:pStyle w:val="Footer"/>
      <w:rPr>
        <w:rFonts w:ascii="Gill Sans MT" w:hAnsi="Gill Sans MT"/>
        <w:sz w:val="20"/>
        <w:szCs w:val="20"/>
      </w:rPr>
    </w:pPr>
    <w:r w:rsidRPr="00EC6C4A">
      <w:rPr>
        <w:rFonts w:ascii="Gill Sans MT" w:hAnsi="Gill Sans MT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7D3EF38A" wp14:editId="7312024B">
          <wp:simplePos x="0" y="0"/>
          <wp:positionH relativeFrom="column">
            <wp:posOffset>-249555</wp:posOffset>
          </wp:positionH>
          <wp:positionV relativeFrom="paragraph">
            <wp:posOffset>-376242</wp:posOffset>
          </wp:positionV>
          <wp:extent cx="6947535" cy="661670"/>
          <wp:effectExtent l="0" t="0" r="5715" b="5080"/>
          <wp:wrapNone/>
          <wp:docPr id="1026" name="Picture 2" descr="Tasmanain Government logo with basewav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asmanain Government logo with basewave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53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3D8">
      <w:rPr>
        <w:rFonts w:ascii="Gill Sans MT" w:hAnsi="Gill Sans MT"/>
        <w:sz w:val="20"/>
        <w:szCs w:val="20"/>
      </w:rPr>
      <w:t>State Service Management Office</w:t>
    </w:r>
  </w:p>
  <w:p w:rsidR="001E20B5" w:rsidRPr="008B07AE" w:rsidRDefault="005D13D8" w:rsidP="005D13D8">
    <w:pPr>
      <w:pStyle w:val="Footertext"/>
    </w:pPr>
    <w:r w:rsidRPr="005D13D8">
      <w:rPr>
        <w:rFonts w:ascii="Gill Sans MT" w:hAnsi="Gill Sans MT"/>
        <w:sz w:val="20"/>
        <w:szCs w:val="20"/>
      </w:rPr>
      <w:t>Department of Premier and Cabinet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D5" w:rsidRDefault="006E7AD5" w:rsidP="006E7AD5">
    <w:pPr>
      <w:pStyle w:val="Footer"/>
      <w:tabs>
        <w:tab w:val="clear" w:pos="4513"/>
        <w:tab w:val="clear" w:pos="9026"/>
        <w:tab w:val="left" w:pos="2493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C8" w:rsidRPr="007F4EC8" w:rsidRDefault="00925BBC" w:rsidP="007E5287">
    <w:pPr>
      <w:spacing w:before="120" w:after="120" w:line="276" w:lineRule="auto"/>
    </w:pPr>
    <w:r>
      <w:rPr>
        <w:rFonts w:ascii="Gill Sans MT" w:hAnsi="Gill Sans MT" w:cs="Arial"/>
        <w:b/>
        <w:color w:val="000000" w:themeColor="text1"/>
        <w:sz w:val="20"/>
        <w:szCs w:val="20"/>
      </w:rPr>
      <w:t>References</w:t>
    </w:r>
    <w:r w:rsidR="007E5287" w:rsidRPr="009C16EC">
      <w:rPr>
        <w:rFonts w:ascii="Gill Sans MT" w:hAnsi="Gill Sans MT" w:cs="Arial"/>
        <w:b/>
        <w:color w:val="000000" w:themeColor="text1"/>
        <w:sz w:val="20"/>
        <w:szCs w:val="20"/>
      </w:rPr>
      <w:t>:</w:t>
    </w:r>
    <w:r w:rsidR="007E5287" w:rsidRPr="009C16EC">
      <w:rPr>
        <w:rFonts w:ascii="Gill Sans MT" w:hAnsi="Gill Sans MT" w:cs="Arial"/>
        <w:color w:val="000000" w:themeColor="text1"/>
        <w:sz w:val="20"/>
      </w:rPr>
      <w:t xml:space="preserve">  </w:t>
    </w:r>
    <w:r w:rsidR="007E5287" w:rsidRPr="007E5287">
      <w:rPr>
        <w:rFonts w:ascii="Gill Sans MT" w:hAnsi="Gill Sans MT" w:cs="Arial"/>
        <w:sz w:val="20"/>
      </w:rPr>
      <w:t xml:space="preserve">Patrick </w:t>
    </w:r>
    <w:proofErr w:type="spellStart"/>
    <w:r w:rsidR="007E5287" w:rsidRPr="007E5287">
      <w:rPr>
        <w:rFonts w:ascii="Gill Sans MT" w:hAnsi="Gill Sans MT" w:cs="Arial"/>
        <w:sz w:val="20"/>
      </w:rPr>
      <w:t>Lencioni</w:t>
    </w:r>
    <w:proofErr w:type="spellEnd"/>
    <w:r w:rsidR="007E5287" w:rsidRPr="007E5287">
      <w:rPr>
        <w:rFonts w:ascii="Gill Sans MT" w:hAnsi="Gill Sans MT" w:cs="Arial"/>
        <w:sz w:val="20"/>
      </w:rPr>
      <w:t xml:space="preserve"> in ‘The five dysfunctions of a team: a leadership fable’ (2002)</w:t>
    </w:r>
    <w:r w:rsidR="007E5287">
      <w:rPr>
        <w:rFonts w:ascii="Gill Sans MT" w:hAnsi="Gill Sans MT" w:cs="Arial"/>
        <w:sz w:val="20"/>
      </w:rPr>
      <w:t xml:space="preserve">, </w:t>
    </w:r>
    <w:r w:rsidR="007E5287" w:rsidRPr="003B66C8">
      <w:rPr>
        <w:rFonts w:ascii="Gill Sans MT" w:hAnsi="Gill Sans MT" w:cs="Arial"/>
        <w:sz w:val="20"/>
      </w:rPr>
      <w:t xml:space="preserve">Sourced on </w:t>
    </w:r>
    <w:r w:rsidR="007E5287">
      <w:rPr>
        <w:rFonts w:ascii="Gill Sans MT" w:hAnsi="Gill Sans MT" w:cs="Arial"/>
        <w:sz w:val="20"/>
      </w:rPr>
      <w:t>11</w:t>
    </w:r>
    <w:r w:rsidR="007E5287" w:rsidRPr="003B66C8">
      <w:rPr>
        <w:rFonts w:ascii="Gill Sans MT" w:hAnsi="Gill Sans MT" w:cs="Arial"/>
        <w:sz w:val="20"/>
      </w:rPr>
      <w:t xml:space="preserve"> February 2016, </w:t>
    </w:r>
    <w:r w:rsidRPr="00925BBC">
      <w:rPr>
        <w:rFonts w:ascii="Gill Sans MT" w:hAnsi="Gill Sans MT" w:cs="Arial"/>
        <w:sz w:val="20"/>
      </w:rPr>
      <w:t>http://www.tablegroup.com/teamwork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B3" w:rsidRDefault="00BC68B3" w:rsidP="001E20B5">
      <w:r>
        <w:separator/>
      </w:r>
    </w:p>
  </w:footnote>
  <w:footnote w:type="continuationSeparator" w:id="0">
    <w:p w:rsidR="00BC68B3" w:rsidRDefault="00BC68B3" w:rsidP="001E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FD" w:rsidRDefault="00287335" w:rsidP="00287335">
    <w:pPr>
      <w:tabs>
        <w:tab w:val="left" w:pos="4536"/>
      </w:tabs>
      <w:spacing w:before="120" w:after="240" w:line="276" w:lineRule="auto"/>
      <w:ind w:left="142"/>
    </w:pPr>
    <w:r>
      <w:rPr>
        <w:rFonts w:ascii="Gill Sans MT" w:hAnsi="Gill Sans MT" w:cs="Arial"/>
        <w:color w:val="000000" w:themeColor="text1"/>
        <w:szCs w:val="20"/>
      </w:rPr>
      <w:t>2</w:t>
    </w:r>
    <w:r>
      <w:rPr>
        <w:rFonts w:ascii="Gill Sans MT" w:hAnsi="Gill Sans MT" w:cs="Arial"/>
        <w:color w:val="000000" w:themeColor="text1"/>
        <w:szCs w:val="20"/>
      </w:rPr>
      <w:tab/>
    </w:r>
    <w:r w:rsidR="00810C28">
      <w:rPr>
        <w:rFonts w:ascii="Gill Sans MT" w:hAnsi="Gill Sans MT" w:cs="Arial"/>
        <w:color w:val="000000" w:themeColor="text1"/>
        <w:szCs w:val="20"/>
      </w:rPr>
      <w:t>Cha</w:t>
    </w:r>
    <w:r w:rsidR="00810C28" w:rsidRPr="00810C28">
      <w:rPr>
        <w:rFonts w:ascii="Gill Sans MT" w:hAnsi="Gill Sans MT" w:cs="Arial"/>
        <w:color w:val="000000" w:themeColor="text1"/>
        <w:szCs w:val="20"/>
      </w:rPr>
      <w:t xml:space="preserve">nge Management: Common </w:t>
    </w:r>
    <w:r w:rsidR="000937AF">
      <w:rPr>
        <w:rFonts w:ascii="Gill Sans MT" w:hAnsi="Gill Sans MT" w:cs="Arial"/>
        <w:color w:val="000000" w:themeColor="text1"/>
        <w:szCs w:val="20"/>
      </w:rPr>
      <w:t>P</w:t>
    </w:r>
    <w:r w:rsidR="00810C28" w:rsidRPr="00810C28">
      <w:rPr>
        <w:rFonts w:ascii="Gill Sans MT" w:hAnsi="Gill Sans MT" w:cs="Arial"/>
        <w:color w:val="000000" w:themeColor="text1"/>
        <w:szCs w:val="20"/>
      </w:rPr>
      <w:t xml:space="preserve">roblems and </w:t>
    </w:r>
    <w:r w:rsidR="000937AF">
      <w:rPr>
        <w:rFonts w:ascii="Gill Sans MT" w:hAnsi="Gill Sans MT" w:cs="Arial"/>
        <w:color w:val="000000" w:themeColor="text1"/>
        <w:szCs w:val="20"/>
      </w:rPr>
      <w:t>S</w:t>
    </w:r>
    <w:r w:rsidR="00810C28" w:rsidRPr="00810C28">
      <w:rPr>
        <w:rFonts w:ascii="Gill Sans MT" w:hAnsi="Gill Sans MT" w:cs="Arial"/>
        <w:color w:val="000000" w:themeColor="text1"/>
        <w:szCs w:val="20"/>
      </w:rPr>
      <w:t>ol</w:t>
    </w:r>
    <w:r w:rsidR="00810C28">
      <w:rPr>
        <w:rFonts w:ascii="Gill Sans MT" w:hAnsi="Gill Sans MT" w:cs="Arial"/>
        <w:color w:val="000000" w:themeColor="text1"/>
        <w:szCs w:val="20"/>
      </w:rPr>
      <w:t>utions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4B6"/>
    <w:multiLevelType w:val="hybridMultilevel"/>
    <w:tmpl w:val="B0A66A14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17B29"/>
    <w:multiLevelType w:val="hybridMultilevel"/>
    <w:tmpl w:val="3B629230"/>
    <w:lvl w:ilvl="0" w:tplc="C9A65D2E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B8B13BA"/>
    <w:multiLevelType w:val="hybridMultilevel"/>
    <w:tmpl w:val="F2DA3FC8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5747F3"/>
    <w:multiLevelType w:val="hybridMultilevel"/>
    <w:tmpl w:val="FA8EC4F0"/>
    <w:lvl w:ilvl="0" w:tplc="C9A65D2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52288A"/>
    <w:multiLevelType w:val="hybridMultilevel"/>
    <w:tmpl w:val="CA92CDB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6D1426"/>
    <w:multiLevelType w:val="hybridMultilevel"/>
    <w:tmpl w:val="284EA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5B50F2"/>
    <w:multiLevelType w:val="hybridMultilevel"/>
    <w:tmpl w:val="010EE5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4177A"/>
    <w:multiLevelType w:val="hybridMultilevel"/>
    <w:tmpl w:val="72D24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3D1F8E"/>
    <w:multiLevelType w:val="hybridMultilevel"/>
    <w:tmpl w:val="680E75A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C622F6C"/>
    <w:multiLevelType w:val="hybridMultilevel"/>
    <w:tmpl w:val="022EEEF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CB81C4E"/>
    <w:multiLevelType w:val="hybridMultilevel"/>
    <w:tmpl w:val="A1223A4E"/>
    <w:lvl w:ilvl="0" w:tplc="7EAE3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115971"/>
    <w:multiLevelType w:val="hybridMultilevel"/>
    <w:tmpl w:val="0B5657AA"/>
    <w:lvl w:ilvl="0" w:tplc="377A9EE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CF5F4C"/>
    <w:multiLevelType w:val="hybridMultilevel"/>
    <w:tmpl w:val="830E5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42D87"/>
    <w:multiLevelType w:val="hybridMultilevel"/>
    <w:tmpl w:val="69D81968"/>
    <w:lvl w:ilvl="0" w:tplc="F0823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3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5"/>
    <w:rsid w:val="00014A3B"/>
    <w:rsid w:val="00021C39"/>
    <w:rsid w:val="00036D48"/>
    <w:rsid w:val="0008050E"/>
    <w:rsid w:val="000937AF"/>
    <w:rsid w:val="000A1775"/>
    <w:rsid w:val="000B756F"/>
    <w:rsid w:val="000D275D"/>
    <w:rsid w:val="000D357A"/>
    <w:rsid w:val="000E706F"/>
    <w:rsid w:val="0015038A"/>
    <w:rsid w:val="001701EE"/>
    <w:rsid w:val="001E20B5"/>
    <w:rsid w:val="002247ED"/>
    <w:rsid w:val="002559EF"/>
    <w:rsid w:val="00262F54"/>
    <w:rsid w:val="0027037B"/>
    <w:rsid w:val="00281957"/>
    <w:rsid w:val="00287335"/>
    <w:rsid w:val="002B3937"/>
    <w:rsid w:val="002C3698"/>
    <w:rsid w:val="00317549"/>
    <w:rsid w:val="00324B30"/>
    <w:rsid w:val="003339C7"/>
    <w:rsid w:val="00333D63"/>
    <w:rsid w:val="0039504F"/>
    <w:rsid w:val="00410CD2"/>
    <w:rsid w:val="00430D69"/>
    <w:rsid w:val="00435A56"/>
    <w:rsid w:val="004632F1"/>
    <w:rsid w:val="0049608C"/>
    <w:rsid w:val="0051607E"/>
    <w:rsid w:val="00522220"/>
    <w:rsid w:val="00527764"/>
    <w:rsid w:val="00536C92"/>
    <w:rsid w:val="00540405"/>
    <w:rsid w:val="00561591"/>
    <w:rsid w:val="005C146D"/>
    <w:rsid w:val="005D13D8"/>
    <w:rsid w:val="0060207F"/>
    <w:rsid w:val="0062162A"/>
    <w:rsid w:val="006240C5"/>
    <w:rsid w:val="00644B3A"/>
    <w:rsid w:val="00655156"/>
    <w:rsid w:val="00686724"/>
    <w:rsid w:val="006A030A"/>
    <w:rsid w:val="006C60B0"/>
    <w:rsid w:val="006E7AD5"/>
    <w:rsid w:val="0074481F"/>
    <w:rsid w:val="007722E8"/>
    <w:rsid w:val="007924CB"/>
    <w:rsid w:val="007E5287"/>
    <w:rsid w:val="007F4EC8"/>
    <w:rsid w:val="00810C28"/>
    <w:rsid w:val="0085135C"/>
    <w:rsid w:val="008A2E4E"/>
    <w:rsid w:val="008B07AE"/>
    <w:rsid w:val="008E1BC1"/>
    <w:rsid w:val="00925BBC"/>
    <w:rsid w:val="00935740"/>
    <w:rsid w:val="00946CBB"/>
    <w:rsid w:val="009510C0"/>
    <w:rsid w:val="009D1EC3"/>
    <w:rsid w:val="009E78CD"/>
    <w:rsid w:val="00A64471"/>
    <w:rsid w:val="00A73C92"/>
    <w:rsid w:val="00A80BB8"/>
    <w:rsid w:val="00AB5B71"/>
    <w:rsid w:val="00AD1118"/>
    <w:rsid w:val="00AE1088"/>
    <w:rsid w:val="00B051EE"/>
    <w:rsid w:val="00B32754"/>
    <w:rsid w:val="00B37D7B"/>
    <w:rsid w:val="00B65D0E"/>
    <w:rsid w:val="00B94F34"/>
    <w:rsid w:val="00BC68B3"/>
    <w:rsid w:val="00C05BC3"/>
    <w:rsid w:val="00C320EB"/>
    <w:rsid w:val="00C44143"/>
    <w:rsid w:val="00C459C1"/>
    <w:rsid w:val="00C517F5"/>
    <w:rsid w:val="00C723D5"/>
    <w:rsid w:val="00C81186"/>
    <w:rsid w:val="00CC3181"/>
    <w:rsid w:val="00CC3AD2"/>
    <w:rsid w:val="00CC7B11"/>
    <w:rsid w:val="00CD2AFD"/>
    <w:rsid w:val="00CE7BFE"/>
    <w:rsid w:val="00CF1C1C"/>
    <w:rsid w:val="00D1237F"/>
    <w:rsid w:val="00D24117"/>
    <w:rsid w:val="00D30A8E"/>
    <w:rsid w:val="00D66CC1"/>
    <w:rsid w:val="00E50849"/>
    <w:rsid w:val="00E51265"/>
    <w:rsid w:val="00E831EB"/>
    <w:rsid w:val="00E83967"/>
    <w:rsid w:val="00E97FF8"/>
    <w:rsid w:val="00EA0567"/>
    <w:rsid w:val="00EA5CBA"/>
    <w:rsid w:val="00EC5649"/>
    <w:rsid w:val="00F5203F"/>
    <w:rsid w:val="00F71AC4"/>
    <w:rsid w:val="00F73091"/>
    <w:rsid w:val="00F8066F"/>
    <w:rsid w:val="00F933EE"/>
    <w:rsid w:val="00FB2C57"/>
    <w:rsid w:val="00FB36A2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946CBB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946CBB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1E20B5"/>
    <w:rPr>
      <w:b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1E20B5"/>
    <w:pPr>
      <w:spacing w:line="276" w:lineRule="auto"/>
    </w:pPr>
    <w:rPr>
      <w:rFonts w:ascii="Gill Sans" w:hAnsi="Gill Sans"/>
      <w:caps/>
      <w:color w:val="5C7F92"/>
      <w:sz w:val="28"/>
      <w:szCs w:val="28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2AFD"/>
    <w:rPr>
      <w:rFonts w:ascii="Gill Sans MT" w:hAnsi="Gill Sans MT"/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EC564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ediumShading1-Accent1">
    <w:name w:val="Medium Shading 1 Accent 1"/>
    <w:basedOn w:val="TableNormal"/>
    <w:uiPriority w:val="63"/>
    <w:rsid w:val="00EC564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946CBB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946CBB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1E20B5"/>
    <w:rPr>
      <w:b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1E20B5"/>
    <w:pPr>
      <w:spacing w:line="276" w:lineRule="auto"/>
    </w:pPr>
    <w:rPr>
      <w:rFonts w:ascii="Gill Sans" w:hAnsi="Gill Sans"/>
      <w:caps/>
      <w:color w:val="5C7F92"/>
      <w:sz w:val="28"/>
      <w:szCs w:val="28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2AFD"/>
    <w:rPr>
      <w:rFonts w:ascii="Gill Sans MT" w:hAnsi="Gill Sans MT"/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EC564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ediumShading1-Accent1">
    <w:name w:val="Medium Shading 1 Accent 1"/>
    <w:basedOn w:val="TableNormal"/>
    <w:uiPriority w:val="63"/>
    <w:rsid w:val="00EC564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51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9306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tf.vic.gov.au/Investment-Planning-and-Evaluation/Understanding-investment-planning-and-review/What-is-the-Gateway-review-proces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DC5B-96FC-4EC2-8687-83BD8764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Factsheet: Change Management: Common Problems and Solutions </vt:lpstr>
    </vt:vector>
  </TitlesOfParts>
  <Company>Department of Premier and Cabinet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Factsheet: Change Management: Common Problems and Solutions</dc:title>
  <dc:creator>amy.breen</dc:creator>
  <cp:lastModifiedBy>Molhuysen, Jodi</cp:lastModifiedBy>
  <cp:revision>33</cp:revision>
  <cp:lastPrinted>2016-03-22T23:46:00Z</cp:lastPrinted>
  <dcterms:created xsi:type="dcterms:W3CDTF">2016-02-16T02:44:00Z</dcterms:created>
  <dcterms:modified xsi:type="dcterms:W3CDTF">2016-03-22T23:46:00Z</dcterms:modified>
</cp:coreProperties>
</file>