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0E" w:rsidRPr="009841A5" w:rsidRDefault="00CD2AFD" w:rsidP="009841A5">
      <w:pPr>
        <w:pStyle w:val="Heading-cover"/>
      </w:pPr>
      <w:r w:rsidRPr="009841A5">
        <w:t>Factsheet</w:t>
      </w:r>
    </w:p>
    <w:p w:rsidR="008B07AE" w:rsidRPr="009841A5" w:rsidRDefault="00262F54" w:rsidP="009841A5">
      <w:pPr>
        <w:pStyle w:val="Sub-heading-cover"/>
      </w:pPr>
      <w:r w:rsidRPr="009841A5">
        <w:t xml:space="preserve">Leading </w:t>
      </w:r>
      <w:r w:rsidR="009841A5" w:rsidRPr="009841A5">
        <w:t>S</w:t>
      </w:r>
      <w:r w:rsidRPr="009841A5">
        <w:t xml:space="preserve">uccessful </w:t>
      </w:r>
      <w:r w:rsidR="009841A5" w:rsidRPr="009841A5">
        <w:t>M</w:t>
      </w:r>
      <w:r w:rsidRPr="009841A5">
        <w:t>eetings</w:t>
      </w:r>
      <w:r w:rsidR="00CD2AFD" w:rsidRPr="009841A5">
        <w:t xml:space="preserve"> </w:t>
      </w:r>
    </w:p>
    <w:p w:rsidR="00262F54" w:rsidRPr="00362ED4" w:rsidRDefault="00262F54" w:rsidP="00362ED4">
      <w:pPr>
        <w:pStyle w:val="HeadingThree"/>
      </w:pPr>
      <w:r w:rsidRPr="00362ED4">
        <w:t xml:space="preserve">How to deliver key messages </w:t>
      </w:r>
    </w:p>
    <w:p w:rsidR="00262F54" w:rsidRPr="00262F54" w:rsidRDefault="00262F54" w:rsidP="00262F54">
      <w:pPr>
        <w:spacing w:before="120" w:after="120" w:line="276" w:lineRule="auto"/>
        <w:ind w:right="-24"/>
        <w:rPr>
          <w:rFonts w:ascii="Gill Sans MT" w:hAnsi="Gill Sans MT" w:cs="Arial"/>
        </w:rPr>
      </w:pPr>
      <w:r w:rsidRPr="00262F54">
        <w:rPr>
          <w:rFonts w:ascii="Gill Sans MT" w:hAnsi="Gill Sans MT" w:cs="Arial"/>
        </w:rPr>
        <w:t xml:space="preserve">Managers are often handed talking points and asked to convey key messages to employees. For this communication to be effective some preparation is critical. Here are guidelines to follow: </w:t>
      </w:r>
    </w:p>
    <w:p w:rsidR="00262F54" w:rsidRPr="00262F54" w:rsidRDefault="00262F54" w:rsidP="00236D4F">
      <w:pPr>
        <w:pStyle w:val="ListParagraph"/>
        <w:numPr>
          <w:ilvl w:val="0"/>
          <w:numId w:val="13"/>
        </w:numPr>
        <w:spacing w:before="80" w:after="80" w:line="276" w:lineRule="auto"/>
        <w:ind w:left="782" w:right="-23" w:hanging="357"/>
        <w:contextualSpacing w:val="0"/>
        <w:rPr>
          <w:rFonts w:ascii="Gill Sans MT" w:hAnsi="Gill Sans MT" w:cs="Arial"/>
          <w:szCs w:val="20"/>
        </w:rPr>
      </w:pPr>
      <w:r w:rsidRPr="00262F54">
        <w:rPr>
          <w:rFonts w:ascii="Gill Sans MT" w:hAnsi="Gill Sans MT" w:cs="Arial"/>
          <w:szCs w:val="20"/>
        </w:rPr>
        <w:t xml:space="preserve">Familiarise yourself with each message so you can restate it, unaided, in your own words. </w:t>
      </w:r>
    </w:p>
    <w:p w:rsidR="00262F54" w:rsidRPr="00262F54" w:rsidRDefault="00262F54" w:rsidP="00236D4F">
      <w:pPr>
        <w:pStyle w:val="ListParagraph"/>
        <w:numPr>
          <w:ilvl w:val="0"/>
          <w:numId w:val="13"/>
        </w:numPr>
        <w:spacing w:before="80" w:after="80" w:line="276" w:lineRule="auto"/>
        <w:ind w:left="782" w:right="-23" w:hanging="357"/>
        <w:contextualSpacing w:val="0"/>
        <w:rPr>
          <w:rFonts w:ascii="Gill Sans MT" w:hAnsi="Gill Sans MT" w:cs="Arial"/>
          <w:szCs w:val="20"/>
        </w:rPr>
      </w:pPr>
      <w:r w:rsidRPr="00262F54">
        <w:rPr>
          <w:rFonts w:ascii="Gill Sans MT" w:hAnsi="Gill Sans MT" w:cs="Arial"/>
          <w:szCs w:val="20"/>
        </w:rPr>
        <w:t xml:space="preserve">Ideally, you should have only three to five key messages to deliver. </w:t>
      </w:r>
    </w:p>
    <w:p w:rsidR="00262F54" w:rsidRPr="00262F54" w:rsidRDefault="00262F54" w:rsidP="00236D4F">
      <w:pPr>
        <w:pStyle w:val="ListParagraph"/>
        <w:numPr>
          <w:ilvl w:val="0"/>
          <w:numId w:val="13"/>
        </w:numPr>
        <w:spacing w:before="80" w:after="80" w:line="276" w:lineRule="auto"/>
        <w:ind w:left="782" w:right="-23" w:hanging="357"/>
        <w:contextualSpacing w:val="0"/>
        <w:rPr>
          <w:rFonts w:ascii="Gill Sans MT" w:hAnsi="Gill Sans MT" w:cs="Arial"/>
          <w:szCs w:val="20"/>
        </w:rPr>
      </w:pPr>
      <w:r w:rsidRPr="00262F54">
        <w:rPr>
          <w:rFonts w:ascii="Gill Sans MT" w:hAnsi="Gill Sans MT" w:cs="Arial"/>
          <w:szCs w:val="20"/>
        </w:rPr>
        <w:t xml:space="preserve">Bring messages to life by discussing why the information is important to you and sharing anecdotes from your personal experience. </w:t>
      </w:r>
    </w:p>
    <w:p w:rsidR="00262F54" w:rsidRPr="00262F54" w:rsidRDefault="00262F54" w:rsidP="00236D4F">
      <w:pPr>
        <w:pStyle w:val="ListParagraph"/>
        <w:numPr>
          <w:ilvl w:val="0"/>
          <w:numId w:val="13"/>
        </w:numPr>
        <w:spacing w:before="80" w:after="80" w:line="276" w:lineRule="auto"/>
        <w:ind w:left="782" w:right="-23" w:hanging="357"/>
        <w:contextualSpacing w:val="0"/>
        <w:rPr>
          <w:rFonts w:ascii="Gill Sans MT" w:hAnsi="Gill Sans MT" w:cs="Arial"/>
          <w:szCs w:val="20"/>
        </w:rPr>
      </w:pPr>
      <w:r w:rsidRPr="00262F54">
        <w:rPr>
          <w:rFonts w:ascii="Gill Sans MT" w:hAnsi="Gill Sans MT" w:cs="Arial"/>
          <w:szCs w:val="20"/>
        </w:rPr>
        <w:t xml:space="preserve">Avoid repeating jargon or vague, ambiguous language. Find a way to state the message simply. </w:t>
      </w:r>
    </w:p>
    <w:p w:rsidR="00262F54" w:rsidRDefault="00262F54" w:rsidP="00236D4F">
      <w:pPr>
        <w:pStyle w:val="ListParagraph"/>
        <w:numPr>
          <w:ilvl w:val="0"/>
          <w:numId w:val="13"/>
        </w:numPr>
        <w:spacing w:before="80" w:after="80" w:line="276" w:lineRule="auto"/>
        <w:ind w:left="782" w:right="-23" w:hanging="357"/>
        <w:contextualSpacing w:val="0"/>
        <w:rPr>
          <w:rFonts w:ascii="Gill Sans MT" w:hAnsi="Gill Sans MT" w:cs="Arial"/>
          <w:szCs w:val="20"/>
        </w:rPr>
      </w:pPr>
      <w:r w:rsidRPr="00262F54">
        <w:rPr>
          <w:rFonts w:ascii="Gill Sans MT" w:hAnsi="Gill Sans MT" w:cs="Arial"/>
          <w:szCs w:val="20"/>
        </w:rPr>
        <w:t>Focus on aspects of the message that address staff concerns and interests based on your knowledge of what’s on their minds.</w:t>
      </w:r>
    </w:p>
    <w:p w:rsidR="00262F54" w:rsidRPr="00362ED4" w:rsidRDefault="00262F54" w:rsidP="00362ED4">
      <w:pPr>
        <w:pStyle w:val="HeadingThree"/>
      </w:pPr>
      <w:r w:rsidRPr="00362ED4">
        <w:t xml:space="preserve">Leading a team briefing </w:t>
      </w:r>
    </w:p>
    <w:p w:rsidR="00262F54" w:rsidRDefault="00262F54" w:rsidP="00262F54">
      <w:pPr>
        <w:spacing w:before="120" w:after="120" w:line="276" w:lineRule="auto"/>
        <w:ind w:right="-24"/>
        <w:rPr>
          <w:rFonts w:ascii="Gill Sans MT" w:hAnsi="Gill Sans MT" w:cs="Arial"/>
        </w:rPr>
      </w:pPr>
      <w:r w:rsidRPr="00262F54">
        <w:rPr>
          <w:rFonts w:ascii="Gill Sans MT" w:hAnsi="Gill Sans MT" w:cs="Arial"/>
        </w:rPr>
        <w:t xml:space="preserve">When leading a team briefing your role is to encourage dialogue, build consensus and gain commitment. Here’s how: </w:t>
      </w:r>
    </w:p>
    <w:p w:rsidR="00262F54" w:rsidRPr="00362ED4" w:rsidRDefault="001701EE" w:rsidP="00362ED4">
      <w:pPr>
        <w:pStyle w:val="HeadingThree"/>
        <w:rPr>
          <w:color w:val="1F497D" w:themeColor="text2"/>
        </w:rPr>
      </w:pPr>
      <w:r w:rsidRPr="00362ED4">
        <w:rPr>
          <w:color w:val="1F497D" w:themeColor="text2"/>
        </w:rPr>
        <w:t xml:space="preserve">1. </w:t>
      </w:r>
      <w:r w:rsidR="00262F54" w:rsidRPr="00362ED4">
        <w:rPr>
          <w:color w:val="1F497D" w:themeColor="text2"/>
        </w:rPr>
        <w:t xml:space="preserve">Encourage dialogue by: </w:t>
      </w:r>
    </w:p>
    <w:tbl>
      <w:tblPr>
        <w:tblStyle w:val="TableGrid"/>
        <w:tblW w:w="9782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1. Encourage dialogue by...."/>
        <w:tblDescription w:val="1. Encourage dialogue by...."/>
      </w:tblPr>
      <w:tblGrid>
        <w:gridCol w:w="4678"/>
        <w:gridCol w:w="5104"/>
      </w:tblGrid>
      <w:tr w:rsidR="00262F54" w:rsidRPr="001C562F" w:rsidTr="00236D4F">
        <w:trPr>
          <w:trHeight w:val="408"/>
          <w:tblHeader/>
        </w:trPr>
        <w:tc>
          <w:tcPr>
            <w:tcW w:w="4678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262F54" w:rsidRPr="001C562F" w:rsidRDefault="00262F54" w:rsidP="00262F54">
            <w:pPr>
              <w:spacing w:before="50" w:after="5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Approach</w:t>
            </w:r>
            <w:r w:rsidR="00362ED4" w:rsidRPr="00391704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  <w:tc>
          <w:tcPr>
            <w:tcW w:w="5104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262F54" w:rsidRPr="0062487F" w:rsidRDefault="00262F54" w:rsidP="00262F54">
            <w:pPr>
              <w:spacing w:before="50" w:after="50" w:line="276" w:lineRule="auto"/>
              <w:ind w:left="34"/>
              <w:rPr>
                <w:rFonts w:ascii="Gill Sans MT" w:hAnsi="Gill Sans MT" w:cs="Arial"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Example</w:t>
            </w:r>
            <w:r w:rsidR="00362ED4" w:rsidRPr="00391704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</w:tr>
      <w:tr w:rsidR="00262F54" w:rsidRPr="00FB36A2" w:rsidTr="00236D4F">
        <w:tc>
          <w:tcPr>
            <w:tcW w:w="4678" w:type="dxa"/>
            <w:shd w:val="clear" w:color="auto" w:fill="DBE5F1" w:themeFill="accent1" w:themeFillTint="33"/>
            <w:vAlign w:val="center"/>
          </w:tcPr>
          <w:p w:rsidR="00262F54" w:rsidRPr="005C1B98" w:rsidRDefault="00262F54" w:rsidP="00262F54">
            <w:pPr>
              <w:spacing w:before="120" w:after="120" w:line="276" w:lineRule="auto"/>
              <w:ind w:right="-24"/>
              <w:rPr>
                <w:rFonts w:ascii="Gill Sans MT" w:hAnsi="Gill Sans MT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Asking open-ended questions – can’t be answered yes or no – to gather facts and stimulate discussion. </w:t>
            </w:r>
          </w:p>
        </w:tc>
        <w:tc>
          <w:tcPr>
            <w:tcW w:w="5104" w:type="dxa"/>
            <w:shd w:val="clear" w:color="auto" w:fill="DBE5F1" w:themeFill="accent1" w:themeFillTint="33"/>
            <w:vAlign w:val="center"/>
          </w:tcPr>
          <w:p w:rsidR="00262F54" w:rsidRPr="00FB36A2" w:rsidRDefault="00262F54" w:rsidP="00262F54">
            <w:pPr>
              <w:spacing w:before="60" w:after="60" w:line="276" w:lineRule="auto"/>
              <w:ind w:left="34"/>
              <w:rPr>
                <w:rFonts w:ascii="Gill Sans MT" w:hAnsi="Gill Sans MT" w:cs="Arial"/>
                <w:sz w:val="22"/>
                <w:szCs w:val="22"/>
              </w:rPr>
            </w:pPr>
            <w:r w:rsidRPr="00262F54">
              <w:rPr>
                <w:rFonts w:ascii="Gill Sans MT" w:hAnsi="Gill Sans MT" w:cs="Arial"/>
              </w:rPr>
              <w:t>“What do you think is behind their concerns?”</w:t>
            </w:r>
          </w:p>
        </w:tc>
      </w:tr>
      <w:tr w:rsidR="00262F54" w:rsidRPr="00125943" w:rsidTr="00236D4F">
        <w:tc>
          <w:tcPr>
            <w:tcW w:w="4678" w:type="dxa"/>
            <w:vAlign w:val="center"/>
          </w:tcPr>
          <w:p w:rsidR="00262F54" w:rsidRPr="00262F54" w:rsidRDefault="00262F54" w:rsidP="0087080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Showing empathy by </w:t>
            </w:r>
            <w:r w:rsidRPr="00870806">
              <w:rPr>
                <w:rFonts w:ascii="Gill Sans MT" w:hAnsi="Gill Sans MT" w:cs="Arial"/>
                <w:szCs w:val="20"/>
              </w:rPr>
              <w:t>acknowledg</w:t>
            </w:r>
            <w:r w:rsidR="00870806" w:rsidRPr="00870806">
              <w:rPr>
                <w:rFonts w:ascii="Gill Sans MT" w:hAnsi="Gill Sans MT" w:cs="Arial"/>
                <w:szCs w:val="20"/>
              </w:rPr>
              <w:t>ing</w:t>
            </w:r>
            <w:r w:rsidRPr="00262F54">
              <w:rPr>
                <w:rFonts w:ascii="Gill Sans MT" w:hAnsi="Gill Sans MT" w:cs="Arial"/>
                <w:szCs w:val="20"/>
              </w:rPr>
              <w:t xml:space="preserve"> you can appreciate others’ viewpoints. </w:t>
            </w:r>
          </w:p>
        </w:tc>
        <w:tc>
          <w:tcPr>
            <w:tcW w:w="5104" w:type="dxa"/>
            <w:vAlign w:val="center"/>
          </w:tcPr>
          <w:p w:rsidR="00262F54" w:rsidRPr="00262F54" w:rsidRDefault="00262F54" w:rsidP="00262F54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>“Given the circumstances, I can see how you would feel that way.”</w:t>
            </w:r>
          </w:p>
        </w:tc>
      </w:tr>
      <w:tr w:rsidR="00262F54" w:rsidRPr="00FB36A2" w:rsidTr="00236D4F">
        <w:tc>
          <w:tcPr>
            <w:tcW w:w="4678" w:type="dxa"/>
            <w:shd w:val="clear" w:color="auto" w:fill="DBE5F1" w:themeFill="accent1" w:themeFillTint="33"/>
            <w:vAlign w:val="center"/>
          </w:tcPr>
          <w:p w:rsidR="00262F54" w:rsidRPr="00262F54" w:rsidRDefault="00262F54" w:rsidP="00262F54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Disagreeing constructively. State why you look at the situation differently and offer an alternative suggestion. </w:t>
            </w:r>
          </w:p>
        </w:tc>
        <w:tc>
          <w:tcPr>
            <w:tcW w:w="5104" w:type="dxa"/>
            <w:shd w:val="clear" w:color="auto" w:fill="DBE5F1" w:themeFill="accent1" w:themeFillTint="33"/>
            <w:vAlign w:val="center"/>
          </w:tcPr>
          <w:p w:rsidR="00262F54" w:rsidRPr="00262F54" w:rsidRDefault="00262F54" w:rsidP="00262F54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>“My experience with that has been different. I find it’s best to …”</w:t>
            </w:r>
          </w:p>
        </w:tc>
      </w:tr>
      <w:tr w:rsidR="00262F54" w:rsidRPr="00FB36A2" w:rsidTr="00236D4F">
        <w:tc>
          <w:tcPr>
            <w:tcW w:w="4678" w:type="dxa"/>
            <w:vAlign w:val="center"/>
          </w:tcPr>
          <w:p w:rsidR="00262F54" w:rsidRPr="00262F54" w:rsidRDefault="00262F54" w:rsidP="00262F54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Agreeing concisely. Avoid restating points already made. </w:t>
            </w:r>
          </w:p>
        </w:tc>
        <w:tc>
          <w:tcPr>
            <w:tcW w:w="5104" w:type="dxa"/>
            <w:vAlign w:val="center"/>
          </w:tcPr>
          <w:p w:rsidR="00262F54" w:rsidRPr="00262F54" w:rsidRDefault="00262F54" w:rsidP="00262F54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>“I agree with Juan’s position for the reasons he mentioned.</w:t>
            </w:r>
          </w:p>
        </w:tc>
      </w:tr>
      <w:tr w:rsidR="00262F54" w:rsidRPr="00FB36A2" w:rsidTr="00236D4F">
        <w:tc>
          <w:tcPr>
            <w:tcW w:w="4678" w:type="dxa"/>
            <w:shd w:val="clear" w:color="auto" w:fill="DBE5F1" w:themeFill="accent1" w:themeFillTint="33"/>
            <w:vAlign w:val="center"/>
          </w:tcPr>
          <w:p w:rsidR="00262F54" w:rsidRPr="00262F54" w:rsidRDefault="00262F54" w:rsidP="00262F54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Encouraging quiet people to join the discussion by calling them by name. </w:t>
            </w:r>
          </w:p>
        </w:tc>
        <w:tc>
          <w:tcPr>
            <w:tcW w:w="5104" w:type="dxa"/>
            <w:shd w:val="clear" w:color="auto" w:fill="DBE5F1" w:themeFill="accent1" w:themeFillTint="33"/>
            <w:vAlign w:val="center"/>
          </w:tcPr>
          <w:p w:rsidR="00262F54" w:rsidRPr="00262F54" w:rsidRDefault="00262F54" w:rsidP="00262F54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>“Sue, what do you think we should do?”</w:t>
            </w:r>
          </w:p>
        </w:tc>
      </w:tr>
      <w:tr w:rsidR="00262F54" w:rsidRPr="00FB36A2" w:rsidTr="00236D4F">
        <w:tc>
          <w:tcPr>
            <w:tcW w:w="4678" w:type="dxa"/>
            <w:vAlign w:val="center"/>
          </w:tcPr>
          <w:p w:rsidR="00262F54" w:rsidRPr="00262F54" w:rsidRDefault="00262F54" w:rsidP="00262F54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>Posing a question to the group and, if there is no response after a brief pause, calling on someone who you believe should contribute to the discussion.</w:t>
            </w:r>
          </w:p>
        </w:tc>
        <w:tc>
          <w:tcPr>
            <w:tcW w:w="5104" w:type="dxa"/>
            <w:vAlign w:val="center"/>
          </w:tcPr>
          <w:p w:rsidR="00262F54" w:rsidRPr="00262F54" w:rsidRDefault="00262F54" w:rsidP="00262F54">
            <w:pPr>
              <w:spacing w:before="60" w:after="60" w:line="276" w:lineRule="auto"/>
              <w:ind w:left="34"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>“Tony, any thoughts on this?”</w:t>
            </w:r>
          </w:p>
        </w:tc>
      </w:tr>
    </w:tbl>
    <w:p w:rsidR="00262F54" w:rsidRDefault="00262F54" w:rsidP="00262F54">
      <w:pPr>
        <w:spacing w:before="120" w:after="120" w:line="276" w:lineRule="auto"/>
        <w:ind w:right="-24"/>
        <w:rPr>
          <w:rFonts w:ascii="Gill Sans MT" w:hAnsi="Gill Sans MT" w:cs="Arial"/>
          <w:b/>
          <w:color w:val="1F497D" w:themeColor="text2"/>
          <w:szCs w:val="20"/>
        </w:rPr>
        <w:sectPr w:rsidR="00262F54" w:rsidSect="00C723D5">
          <w:footerReference w:type="default" r:id="rId9"/>
          <w:footerReference w:type="first" r:id="rId10"/>
          <w:type w:val="continuous"/>
          <w:pgSz w:w="11906" w:h="16838"/>
          <w:pgMar w:top="851" w:right="720" w:bottom="1418" w:left="1134" w:header="709" w:footer="539" w:gutter="0"/>
          <w:cols w:space="709"/>
          <w:docGrid w:linePitch="360"/>
        </w:sectPr>
      </w:pPr>
    </w:p>
    <w:p w:rsidR="00D24117" w:rsidRPr="00362ED4" w:rsidRDefault="00D24117" w:rsidP="00362ED4">
      <w:pPr>
        <w:pStyle w:val="HeadingThree"/>
        <w:rPr>
          <w:color w:val="1F497D" w:themeColor="text2"/>
        </w:rPr>
      </w:pPr>
      <w:r w:rsidRPr="00362ED4">
        <w:rPr>
          <w:color w:val="1F497D" w:themeColor="text2"/>
        </w:rPr>
        <w:lastRenderedPageBreak/>
        <w:t xml:space="preserve">2. Build consensus by: </w:t>
      </w:r>
    </w:p>
    <w:tbl>
      <w:tblPr>
        <w:tblStyle w:val="TableGrid"/>
        <w:tblW w:w="9781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2. Build concensus by...."/>
        <w:tblDescription w:val="2. Build concensus by...."/>
      </w:tblPr>
      <w:tblGrid>
        <w:gridCol w:w="4678"/>
        <w:gridCol w:w="5103"/>
      </w:tblGrid>
      <w:tr w:rsidR="00D24117" w:rsidRPr="001C562F" w:rsidTr="00236D4F">
        <w:trPr>
          <w:trHeight w:val="408"/>
          <w:tblHeader/>
        </w:trPr>
        <w:tc>
          <w:tcPr>
            <w:tcW w:w="4678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24117" w:rsidRPr="001C562F" w:rsidRDefault="00D24117" w:rsidP="00F72B16">
            <w:pPr>
              <w:spacing w:before="50" w:after="5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Approach</w:t>
            </w:r>
            <w:r w:rsidR="00362ED4" w:rsidRPr="00391704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24117" w:rsidRPr="0062487F" w:rsidRDefault="00D24117" w:rsidP="00F72B16">
            <w:pPr>
              <w:spacing w:before="50" w:after="50" w:line="276" w:lineRule="auto"/>
              <w:ind w:left="34"/>
              <w:rPr>
                <w:rFonts w:ascii="Gill Sans MT" w:hAnsi="Gill Sans MT" w:cs="Arial"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Example</w:t>
            </w:r>
            <w:r w:rsidR="00362ED4" w:rsidRPr="00391704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</w:tr>
      <w:tr w:rsidR="00D24117" w:rsidRPr="00FB36A2" w:rsidTr="00236D4F">
        <w:tc>
          <w:tcPr>
            <w:tcW w:w="4678" w:type="dxa"/>
            <w:shd w:val="clear" w:color="auto" w:fill="DBE5F1" w:themeFill="accent1" w:themeFillTint="33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Summarising what you hear the group saying.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D24117" w:rsidRPr="00FB36A2" w:rsidRDefault="00D24117" w:rsidP="00F72B16">
            <w:pPr>
              <w:spacing w:before="60" w:after="60" w:line="276" w:lineRule="auto"/>
              <w:ind w:left="34"/>
              <w:rPr>
                <w:rFonts w:ascii="Gill Sans MT" w:hAnsi="Gill Sans MT" w:cs="Arial"/>
                <w:sz w:val="22"/>
                <w:szCs w:val="22"/>
              </w:rPr>
            </w:pPr>
            <w:r w:rsidRPr="00262F54">
              <w:rPr>
                <w:rFonts w:ascii="Gill Sans MT" w:hAnsi="Gill Sans MT" w:cs="Arial"/>
              </w:rPr>
              <w:t>“It sounds like the team believes we need to …”</w:t>
            </w:r>
          </w:p>
        </w:tc>
      </w:tr>
      <w:tr w:rsidR="00D24117" w:rsidRPr="00125943" w:rsidTr="00236D4F">
        <w:tc>
          <w:tcPr>
            <w:tcW w:w="4678" w:type="dxa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Testing a conclusion with the person most likely to disagree with it. </w:t>
            </w:r>
          </w:p>
        </w:tc>
        <w:tc>
          <w:tcPr>
            <w:tcW w:w="5103" w:type="dxa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</w:rPr>
              <w:t>“Ed, does that square with your thinking?”</w:t>
            </w:r>
          </w:p>
        </w:tc>
      </w:tr>
      <w:tr w:rsidR="00D24117" w:rsidRPr="00FB36A2" w:rsidTr="00236D4F">
        <w:tc>
          <w:tcPr>
            <w:tcW w:w="4678" w:type="dxa"/>
            <w:shd w:val="clear" w:color="auto" w:fill="DBE5F1" w:themeFill="accent1" w:themeFillTint="33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Encouraging dissenting parties to resolve differing views.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</w:rPr>
              <w:t xml:space="preserve">“Fiona, I hear you saying </w:t>
            </w:r>
            <w:proofErr w:type="gramStart"/>
            <w:r w:rsidRPr="00262F54">
              <w:rPr>
                <w:rFonts w:ascii="Gill Sans MT" w:hAnsi="Gill Sans MT" w:cs="Arial"/>
              </w:rPr>
              <w:t>it’s</w:t>
            </w:r>
            <w:proofErr w:type="gramEnd"/>
            <w:r w:rsidRPr="00262F54">
              <w:rPr>
                <w:rFonts w:ascii="Gill Sans MT" w:hAnsi="Gill Sans MT" w:cs="Arial"/>
              </w:rPr>
              <w:t xml:space="preserve"> a capacity issue. But, Tom, you seem to be suggesting it’s a training issue. Say a little more about that.”</w:t>
            </w:r>
          </w:p>
        </w:tc>
      </w:tr>
      <w:tr w:rsidR="00D24117" w:rsidRPr="00FB36A2" w:rsidTr="00236D4F">
        <w:tc>
          <w:tcPr>
            <w:tcW w:w="4678" w:type="dxa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Pushing for closure once you perceive a general sense of agreement. </w:t>
            </w:r>
          </w:p>
        </w:tc>
        <w:tc>
          <w:tcPr>
            <w:tcW w:w="5103" w:type="dxa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</w:rPr>
              <w:t>“It seems everyone believes we need to outsource the process. Does anyone disagree with that?”</w:t>
            </w:r>
          </w:p>
        </w:tc>
      </w:tr>
    </w:tbl>
    <w:p w:rsidR="00D24117" w:rsidRPr="00362ED4" w:rsidRDefault="00D24117" w:rsidP="00362ED4">
      <w:pPr>
        <w:pStyle w:val="HeadingThree"/>
        <w:rPr>
          <w:color w:val="1F497D" w:themeColor="text2"/>
        </w:rPr>
      </w:pPr>
      <w:r w:rsidRPr="00362ED4">
        <w:rPr>
          <w:color w:val="1F497D" w:themeColor="text2"/>
        </w:rPr>
        <w:t xml:space="preserve">3. Gain commitment by: </w:t>
      </w:r>
    </w:p>
    <w:tbl>
      <w:tblPr>
        <w:tblStyle w:val="TableGrid"/>
        <w:tblW w:w="9781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3. Gain commitment by"/>
        <w:tblDescription w:val="3. Gain commitment by"/>
      </w:tblPr>
      <w:tblGrid>
        <w:gridCol w:w="4678"/>
        <w:gridCol w:w="5103"/>
      </w:tblGrid>
      <w:tr w:rsidR="00D24117" w:rsidRPr="001C562F" w:rsidTr="00236D4F">
        <w:trPr>
          <w:trHeight w:val="408"/>
          <w:tblHeader/>
        </w:trPr>
        <w:tc>
          <w:tcPr>
            <w:tcW w:w="4678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24117" w:rsidRPr="001C562F" w:rsidRDefault="00D24117" w:rsidP="00F72B16">
            <w:pPr>
              <w:spacing w:before="50" w:after="5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Approach</w:t>
            </w:r>
            <w:r w:rsidR="00362ED4" w:rsidRPr="00391704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24117" w:rsidRPr="0062487F" w:rsidRDefault="00D24117" w:rsidP="00F72B16">
            <w:pPr>
              <w:spacing w:before="50" w:after="50" w:line="276" w:lineRule="auto"/>
              <w:ind w:left="34"/>
              <w:rPr>
                <w:rFonts w:ascii="Gill Sans MT" w:hAnsi="Gill Sans MT" w:cs="Arial"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Example</w:t>
            </w:r>
            <w:r w:rsidR="00362ED4" w:rsidRPr="00391704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</w:tr>
      <w:tr w:rsidR="00D24117" w:rsidRPr="00FB36A2" w:rsidTr="00236D4F">
        <w:tc>
          <w:tcPr>
            <w:tcW w:w="4678" w:type="dxa"/>
            <w:shd w:val="clear" w:color="auto" w:fill="DBE5F1" w:themeFill="accent1" w:themeFillTint="33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Summarising the agreed-upon course of action.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D24117" w:rsidRPr="00FB36A2" w:rsidRDefault="00D24117" w:rsidP="00870806">
            <w:pPr>
              <w:spacing w:before="60" w:after="60" w:line="276" w:lineRule="auto"/>
              <w:ind w:left="34"/>
              <w:rPr>
                <w:rFonts w:ascii="Gill Sans MT" w:hAnsi="Gill Sans MT" w:cs="Arial"/>
                <w:sz w:val="22"/>
                <w:szCs w:val="22"/>
              </w:rPr>
            </w:pPr>
            <w:r w:rsidRPr="00262F54">
              <w:rPr>
                <w:rFonts w:ascii="Gill Sans MT" w:hAnsi="Gill Sans MT" w:cs="Arial"/>
              </w:rPr>
              <w:t>“So, we agree that we …”</w:t>
            </w:r>
          </w:p>
        </w:tc>
      </w:tr>
      <w:tr w:rsidR="00D24117" w:rsidRPr="00125943" w:rsidTr="00236D4F">
        <w:tc>
          <w:tcPr>
            <w:tcW w:w="4678" w:type="dxa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Defining next steps. </w:t>
            </w:r>
          </w:p>
        </w:tc>
        <w:tc>
          <w:tcPr>
            <w:tcW w:w="5103" w:type="dxa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</w:rPr>
              <w:t>“How can we make this happen?”</w:t>
            </w:r>
          </w:p>
        </w:tc>
      </w:tr>
      <w:tr w:rsidR="00D24117" w:rsidRPr="00FB36A2" w:rsidTr="00236D4F">
        <w:tc>
          <w:tcPr>
            <w:tcW w:w="4678" w:type="dxa"/>
            <w:shd w:val="clear" w:color="auto" w:fill="DBE5F1" w:themeFill="accent1" w:themeFillTint="33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Using close-ended questions to confirm accountabilities.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</w:rPr>
              <w:t>“Joan, can you call him today?”</w:t>
            </w:r>
          </w:p>
        </w:tc>
      </w:tr>
      <w:tr w:rsidR="00D24117" w:rsidRPr="00FB36A2" w:rsidTr="00236D4F">
        <w:tc>
          <w:tcPr>
            <w:tcW w:w="4678" w:type="dxa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  <w:szCs w:val="20"/>
              </w:rPr>
              <w:t xml:space="preserve">Determining follow-up actions. </w:t>
            </w:r>
          </w:p>
        </w:tc>
        <w:tc>
          <w:tcPr>
            <w:tcW w:w="5103" w:type="dxa"/>
            <w:vAlign w:val="center"/>
          </w:tcPr>
          <w:p w:rsidR="00D24117" w:rsidRPr="00262F54" w:rsidRDefault="00D24117" w:rsidP="00F72B16">
            <w:pPr>
              <w:spacing w:before="120" w:after="120" w:line="276" w:lineRule="auto"/>
              <w:ind w:right="-24"/>
              <w:rPr>
                <w:rFonts w:ascii="Gill Sans MT" w:hAnsi="Gill Sans MT" w:cs="Arial"/>
                <w:szCs w:val="20"/>
              </w:rPr>
            </w:pPr>
            <w:r w:rsidRPr="00262F54">
              <w:rPr>
                <w:rFonts w:ascii="Gill Sans MT" w:hAnsi="Gill Sans MT" w:cs="Arial"/>
              </w:rPr>
              <w:t>“Let’s meet again next Monday to check our progress.”</w:t>
            </w:r>
          </w:p>
        </w:tc>
      </w:tr>
    </w:tbl>
    <w:p w:rsidR="00D24117" w:rsidRPr="00362ED4" w:rsidRDefault="00D24117" w:rsidP="00362ED4">
      <w:pPr>
        <w:pStyle w:val="HeadingThree"/>
      </w:pPr>
      <w:r w:rsidRPr="00362ED4">
        <w:t xml:space="preserve">What to discuss at the next team briefing </w:t>
      </w:r>
    </w:p>
    <w:p w:rsidR="00D24117" w:rsidRPr="00262F54" w:rsidRDefault="00D24117" w:rsidP="00D24117">
      <w:pPr>
        <w:spacing w:before="120" w:after="120" w:line="276" w:lineRule="auto"/>
        <w:ind w:right="-24"/>
        <w:rPr>
          <w:rFonts w:ascii="Gill Sans MT" w:hAnsi="Gill Sans MT" w:cs="Arial"/>
        </w:rPr>
      </w:pPr>
      <w:r w:rsidRPr="00262F54">
        <w:rPr>
          <w:rFonts w:ascii="Gill Sans MT" w:hAnsi="Gill Sans MT" w:cs="Arial"/>
        </w:rPr>
        <w:t xml:space="preserve">If you feel unsure about what to cover in your next team briefing, here are some questions </w:t>
      </w:r>
      <w:proofErr w:type="gramStart"/>
      <w:r w:rsidRPr="00262F54">
        <w:rPr>
          <w:rFonts w:ascii="Gill Sans MT" w:hAnsi="Gill Sans MT" w:cs="Arial"/>
        </w:rPr>
        <w:t>staff are</w:t>
      </w:r>
      <w:proofErr w:type="gramEnd"/>
      <w:r w:rsidRPr="00262F54">
        <w:rPr>
          <w:rFonts w:ascii="Gill Sans MT" w:hAnsi="Gill Sans MT" w:cs="Arial"/>
        </w:rPr>
        <w:t xml:space="preserve"> nearly always interested in hearing about: </w:t>
      </w:r>
    </w:p>
    <w:p w:rsidR="00D24117" w:rsidRPr="001701EE" w:rsidRDefault="00D24117" w:rsidP="00D24117">
      <w:pPr>
        <w:pStyle w:val="ListParagraph"/>
        <w:numPr>
          <w:ilvl w:val="0"/>
          <w:numId w:val="13"/>
        </w:numPr>
        <w:spacing w:before="120" w:after="120" w:line="276" w:lineRule="auto"/>
        <w:ind w:right="-24"/>
        <w:contextualSpacing w:val="0"/>
        <w:rPr>
          <w:rFonts w:ascii="Gill Sans MT" w:hAnsi="Gill Sans MT" w:cs="Arial"/>
          <w:szCs w:val="20"/>
        </w:rPr>
      </w:pPr>
      <w:r w:rsidRPr="001701EE">
        <w:rPr>
          <w:rFonts w:ascii="Gill Sans MT" w:hAnsi="Gill Sans MT" w:cs="Arial"/>
          <w:szCs w:val="20"/>
        </w:rPr>
        <w:t xml:space="preserve">What are your top priorities? </w:t>
      </w:r>
    </w:p>
    <w:p w:rsidR="00D24117" w:rsidRPr="001701EE" w:rsidRDefault="00D24117" w:rsidP="00D24117">
      <w:pPr>
        <w:pStyle w:val="ListParagraph"/>
        <w:numPr>
          <w:ilvl w:val="0"/>
          <w:numId w:val="13"/>
        </w:numPr>
        <w:spacing w:before="120" w:after="120" w:line="276" w:lineRule="auto"/>
        <w:ind w:right="-24"/>
        <w:contextualSpacing w:val="0"/>
        <w:rPr>
          <w:rFonts w:ascii="Gill Sans MT" w:hAnsi="Gill Sans MT" w:cs="Arial"/>
          <w:szCs w:val="20"/>
        </w:rPr>
      </w:pPr>
      <w:r w:rsidRPr="001701EE">
        <w:rPr>
          <w:rFonts w:ascii="Gill Sans MT" w:hAnsi="Gill Sans MT" w:cs="Arial"/>
          <w:szCs w:val="20"/>
        </w:rPr>
        <w:t xml:space="preserve">What’s the rationale for a recent change and how will it impact on us? </w:t>
      </w:r>
    </w:p>
    <w:p w:rsidR="00D24117" w:rsidRPr="001701EE" w:rsidRDefault="00D24117" w:rsidP="00D24117">
      <w:pPr>
        <w:pStyle w:val="ListParagraph"/>
        <w:numPr>
          <w:ilvl w:val="0"/>
          <w:numId w:val="13"/>
        </w:numPr>
        <w:spacing w:before="120" w:after="120" w:line="276" w:lineRule="auto"/>
        <w:ind w:right="-24"/>
        <w:contextualSpacing w:val="0"/>
        <w:rPr>
          <w:rFonts w:ascii="Gill Sans MT" w:hAnsi="Gill Sans MT" w:cs="Arial"/>
          <w:szCs w:val="20"/>
        </w:rPr>
      </w:pPr>
      <w:r w:rsidRPr="001701EE">
        <w:rPr>
          <w:rFonts w:ascii="Gill Sans MT" w:hAnsi="Gill Sans MT" w:cs="Arial"/>
          <w:szCs w:val="20"/>
        </w:rPr>
        <w:t xml:space="preserve">What of significance to us is happening in other parts of the company? </w:t>
      </w:r>
    </w:p>
    <w:p w:rsidR="00D24117" w:rsidRPr="001701EE" w:rsidRDefault="00D24117" w:rsidP="00D24117">
      <w:pPr>
        <w:pStyle w:val="ListParagraph"/>
        <w:numPr>
          <w:ilvl w:val="0"/>
          <w:numId w:val="13"/>
        </w:numPr>
        <w:spacing w:before="120" w:after="120" w:line="276" w:lineRule="auto"/>
        <w:ind w:right="-24"/>
        <w:contextualSpacing w:val="0"/>
        <w:rPr>
          <w:rFonts w:ascii="Gill Sans MT" w:hAnsi="Gill Sans MT" w:cs="Arial"/>
          <w:szCs w:val="20"/>
        </w:rPr>
      </w:pPr>
      <w:r w:rsidRPr="001701EE">
        <w:rPr>
          <w:rFonts w:ascii="Gill Sans MT" w:hAnsi="Gill Sans MT" w:cs="Arial"/>
          <w:szCs w:val="20"/>
        </w:rPr>
        <w:t xml:space="preserve">What new roles are being added or filled? </w:t>
      </w:r>
    </w:p>
    <w:p w:rsidR="00D24117" w:rsidRPr="001701EE" w:rsidRDefault="00D24117" w:rsidP="00D24117">
      <w:pPr>
        <w:pStyle w:val="ListParagraph"/>
        <w:numPr>
          <w:ilvl w:val="0"/>
          <w:numId w:val="13"/>
        </w:numPr>
        <w:spacing w:before="120" w:after="120" w:line="276" w:lineRule="auto"/>
        <w:ind w:right="-24"/>
        <w:contextualSpacing w:val="0"/>
        <w:rPr>
          <w:rFonts w:ascii="Gill Sans MT" w:hAnsi="Gill Sans MT" w:cs="Arial"/>
          <w:szCs w:val="20"/>
        </w:rPr>
      </w:pPr>
      <w:r w:rsidRPr="001701EE">
        <w:rPr>
          <w:rFonts w:ascii="Gill Sans MT" w:hAnsi="Gill Sans MT" w:cs="Arial"/>
          <w:szCs w:val="20"/>
        </w:rPr>
        <w:t xml:space="preserve">What’s being done to promote career and professional development? </w:t>
      </w:r>
    </w:p>
    <w:p w:rsidR="00D24117" w:rsidRPr="001701EE" w:rsidRDefault="00D24117" w:rsidP="00D24117">
      <w:pPr>
        <w:pStyle w:val="ListParagraph"/>
        <w:numPr>
          <w:ilvl w:val="0"/>
          <w:numId w:val="13"/>
        </w:numPr>
        <w:spacing w:before="120" w:after="120" w:line="276" w:lineRule="auto"/>
        <w:ind w:right="-24"/>
        <w:contextualSpacing w:val="0"/>
        <w:rPr>
          <w:rFonts w:ascii="Gill Sans MT" w:hAnsi="Gill Sans MT" w:cs="Arial"/>
          <w:szCs w:val="20"/>
        </w:rPr>
      </w:pPr>
      <w:r w:rsidRPr="001701EE">
        <w:rPr>
          <w:rFonts w:ascii="Gill Sans MT" w:hAnsi="Gill Sans MT" w:cs="Arial"/>
          <w:szCs w:val="20"/>
        </w:rPr>
        <w:t>What have you heard others say about our core strengths and weaknesses?</w:t>
      </w:r>
      <w:bookmarkStart w:id="0" w:name="_GoBack"/>
      <w:bookmarkEnd w:id="0"/>
    </w:p>
    <w:sectPr w:rsidR="00D24117" w:rsidRPr="001701EE" w:rsidSect="00C723D5">
      <w:headerReference w:type="default" r:id="rId11"/>
      <w:footerReference w:type="default" r:id="rId12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8" w:rsidRPr="005D13D8" w:rsidRDefault="00976020" w:rsidP="005D13D8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5DF1CD9A" wp14:editId="20697C97">
          <wp:simplePos x="0" y="0"/>
          <wp:positionH relativeFrom="column">
            <wp:posOffset>-273523</wp:posOffset>
          </wp:positionH>
          <wp:positionV relativeFrom="paragraph">
            <wp:posOffset>-367030</wp:posOffset>
          </wp:positionV>
          <wp:extent cx="6947535" cy="661670"/>
          <wp:effectExtent l="0" t="0" r="5715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3D8">
      <w:rPr>
        <w:rFonts w:ascii="Gill Sans MT" w:hAnsi="Gill Sans MT"/>
        <w:sz w:val="20"/>
        <w:szCs w:val="20"/>
      </w:rPr>
      <w:t>State Service Management Office</w:t>
    </w:r>
  </w:p>
  <w:p w:rsidR="001E20B5" w:rsidRPr="008B07AE" w:rsidRDefault="005D13D8" w:rsidP="005D13D8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D5" w:rsidRDefault="006E7AD5" w:rsidP="006E7AD5">
    <w:pPr>
      <w:pStyle w:val="Footer"/>
      <w:tabs>
        <w:tab w:val="clear" w:pos="4513"/>
        <w:tab w:val="clear" w:pos="9026"/>
        <w:tab w:val="left" w:pos="2493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D4" w:rsidRPr="00362ED4" w:rsidRDefault="00362ED4" w:rsidP="00362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FD" w:rsidRDefault="00452DDC" w:rsidP="00452DDC">
    <w:pPr>
      <w:tabs>
        <w:tab w:val="left" w:pos="6804"/>
      </w:tabs>
      <w:spacing w:before="120" w:after="240" w:line="276" w:lineRule="auto"/>
      <w:ind w:left="142"/>
    </w:pPr>
    <w:r>
      <w:rPr>
        <w:rFonts w:ascii="Gill Sans MT" w:hAnsi="Gill Sans MT" w:cs="Arial"/>
        <w:color w:val="000000" w:themeColor="text1"/>
        <w:szCs w:val="20"/>
      </w:rPr>
      <w:t>2</w:t>
    </w:r>
    <w:r>
      <w:rPr>
        <w:rFonts w:ascii="Gill Sans MT" w:hAnsi="Gill Sans MT" w:cs="Arial"/>
        <w:color w:val="000000" w:themeColor="text1"/>
        <w:szCs w:val="20"/>
      </w:rPr>
      <w:tab/>
    </w:r>
    <w:r w:rsidR="00D24117">
      <w:rPr>
        <w:rFonts w:ascii="Gill Sans MT" w:hAnsi="Gill Sans MT" w:cs="Arial"/>
        <w:color w:val="000000" w:themeColor="text1"/>
        <w:szCs w:val="20"/>
      </w:rPr>
      <w:t xml:space="preserve">Leading </w:t>
    </w:r>
    <w:r w:rsidR="009841A5">
      <w:rPr>
        <w:rFonts w:ascii="Gill Sans MT" w:hAnsi="Gill Sans MT" w:cs="Arial"/>
        <w:color w:val="000000" w:themeColor="text1"/>
        <w:szCs w:val="20"/>
      </w:rPr>
      <w:t>Successful Meetings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B29"/>
    <w:multiLevelType w:val="hybridMultilevel"/>
    <w:tmpl w:val="3B629230"/>
    <w:lvl w:ilvl="0" w:tplc="C9A65D2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747F3"/>
    <w:multiLevelType w:val="hybridMultilevel"/>
    <w:tmpl w:val="FA8EC4F0"/>
    <w:lvl w:ilvl="0" w:tplc="C9A65D2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D1F8E"/>
    <w:multiLevelType w:val="hybridMultilevel"/>
    <w:tmpl w:val="680E75A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C622F6C"/>
    <w:multiLevelType w:val="hybridMultilevel"/>
    <w:tmpl w:val="022EEEF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CB81C4E"/>
    <w:multiLevelType w:val="hybridMultilevel"/>
    <w:tmpl w:val="A1223A4E"/>
    <w:lvl w:ilvl="0" w:tplc="7EAE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2D87"/>
    <w:multiLevelType w:val="hybridMultilevel"/>
    <w:tmpl w:val="69D81968"/>
    <w:lvl w:ilvl="0" w:tplc="F0823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A1775"/>
    <w:rsid w:val="000B756F"/>
    <w:rsid w:val="000D275D"/>
    <w:rsid w:val="000D357A"/>
    <w:rsid w:val="0015038A"/>
    <w:rsid w:val="001701EE"/>
    <w:rsid w:val="001E20B5"/>
    <w:rsid w:val="002247ED"/>
    <w:rsid w:val="00236D4F"/>
    <w:rsid w:val="002559EF"/>
    <w:rsid w:val="00262F54"/>
    <w:rsid w:val="0027037B"/>
    <w:rsid w:val="00281957"/>
    <w:rsid w:val="002B3937"/>
    <w:rsid w:val="002C3698"/>
    <w:rsid w:val="00317549"/>
    <w:rsid w:val="00324B30"/>
    <w:rsid w:val="003339C7"/>
    <w:rsid w:val="00333D63"/>
    <w:rsid w:val="00362ED4"/>
    <w:rsid w:val="00391704"/>
    <w:rsid w:val="00410CD2"/>
    <w:rsid w:val="00430D69"/>
    <w:rsid w:val="00452DDC"/>
    <w:rsid w:val="0049608C"/>
    <w:rsid w:val="0051607E"/>
    <w:rsid w:val="00527764"/>
    <w:rsid w:val="00536C92"/>
    <w:rsid w:val="00540405"/>
    <w:rsid w:val="00561591"/>
    <w:rsid w:val="005C146D"/>
    <w:rsid w:val="005D13D8"/>
    <w:rsid w:val="0062162A"/>
    <w:rsid w:val="006240C5"/>
    <w:rsid w:val="00644B3A"/>
    <w:rsid w:val="00655156"/>
    <w:rsid w:val="00686724"/>
    <w:rsid w:val="006A030A"/>
    <w:rsid w:val="006C60B0"/>
    <w:rsid w:val="006E7AD5"/>
    <w:rsid w:val="0074481F"/>
    <w:rsid w:val="007722E8"/>
    <w:rsid w:val="0085135C"/>
    <w:rsid w:val="00870806"/>
    <w:rsid w:val="008A2E4E"/>
    <w:rsid w:val="008B07AE"/>
    <w:rsid w:val="008E1BC1"/>
    <w:rsid w:val="00935740"/>
    <w:rsid w:val="009510C0"/>
    <w:rsid w:val="00976020"/>
    <w:rsid w:val="009841A5"/>
    <w:rsid w:val="009D1EC3"/>
    <w:rsid w:val="009E78CD"/>
    <w:rsid w:val="00A64471"/>
    <w:rsid w:val="00A73C92"/>
    <w:rsid w:val="00A80BB8"/>
    <w:rsid w:val="00AA3CF7"/>
    <w:rsid w:val="00AB5B71"/>
    <w:rsid w:val="00AD1118"/>
    <w:rsid w:val="00AE1088"/>
    <w:rsid w:val="00B051EE"/>
    <w:rsid w:val="00B32754"/>
    <w:rsid w:val="00B37D7B"/>
    <w:rsid w:val="00B65D0E"/>
    <w:rsid w:val="00B94F34"/>
    <w:rsid w:val="00BA32E2"/>
    <w:rsid w:val="00BC68B3"/>
    <w:rsid w:val="00C05BC3"/>
    <w:rsid w:val="00C320EB"/>
    <w:rsid w:val="00C44143"/>
    <w:rsid w:val="00C459C1"/>
    <w:rsid w:val="00C517F5"/>
    <w:rsid w:val="00C723D5"/>
    <w:rsid w:val="00CC3181"/>
    <w:rsid w:val="00CC7B11"/>
    <w:rsid w:val="00CD2AFD"/>
    <w:rsid w:val="00CE7BFE"/>
    <w:rsid w:val="00CF1C1C"/>
    <w:rsid w:val="00D1237F"/>
    <w:rsid w:val="00D24117"/>
    <w:rsid w:val="00D30A8E"/>
    <w:rsid w:val="00E51265"/>
    <w:rsid w:val="00E51F42"/>
    <w:rsid w:val="00E97FF8"/>
    <w:rsid w:val="00EA0567"/>
    <w:rsid w:val="00EA5CBA"/>
    <w:rsid w:val="00F5203F"/>
    <w:rsid w:val="00F73091"/>
    <w:rsid w:val="00F8066F"/>
    <w:rsid w:val="00F933EE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9841A5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9841A5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362ED4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2AFD"/>
    <w:rPr>
      <w:rFonts w:ascii="Gill Sans MT" w:hAnsi="Gill Sans MT"/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9841A5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9841A5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362ED4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2AFD"/>
    <w:rPr>
      <w:rFonts w:ascii="Gill Sans MT" w:hAnsi="Gill Sans MT"/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F8D9-A26D-4196-87D8-D6A031CE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Leading Successful Meetings </vt:lpstr>
    </vt:vector>
  </TitlesOfParts>
  <Company>Department of Premier and Cabinet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Leading Successful Meetings</dc:title>
  <dc:creator>amy.breen</dc:creator>
  <cp:lastModifiedBy>Molhuysen, Jodi</cp:lastModifiedBy>
  <cp:revision>22</cp:revision>
  <cp:lastPrinted>2016-03-23T01:16:00Z</cp:lastPrinted>
  <dcterms:created xsi:type="dcterms:W3CDTF">2016-02-16T02:44:00Z</dcterms:created>
  <dcterms:modified xsi:type="dcterms:W3CDTF">2016-03-23T01:16:00Z</dcterms:modified>
</cp:coreProperties>
</file>