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EF78" w14:textId="49375AAD" w:rsidR="006524B8" w:rsidRPr="00DA6B94" w:rsidRDefault="00552282" w:rsidP="006524B8">
      <w:pPr>
        <w:pStyle w:val="Title"/>
        <w:spacing w:before="360"/>
        <w:ind w:right="-284"/>
        <w:rPr>
          <w:b/>
          <w:bCs/>
          <w:caps w:val="0"/>
          <w:color w:val="auto"/>
          <w:sz w:val="40"/>
          <w:szCs w:val="40"/>
        </w:rPr>
      </w:pPr>
      <w:r w:rsidRPr="00DA6B94">
        <w:rPr>
          <w:b/>
          <w:bCs/>
          <w:caps w:val="0"/>
          <w:color w:val="auto"/>
          <w:sz w:val="40"/>
          <w:szCs w:val="40"/>
        </w:rPr>
        <w:t xml:space="preserve">Disability Services </w:t>
      </w:r>
    </w:p>
    <w:p w14:paraId="662E74A4" w14:textId="77777777" w:rsidR="006524B8" w:rsidRPr="00C03DA4" w:rsidRDefault="006524B8" w:rsidP="000F6A23">
      <w:pPr>
        <w:pStyle w:val="Title"/>
        <w:spacing w:before="360"/>
        <w:ind w:right="-284"/>
        <w:rPr>
          <w:color w:val="auto"/>
        </w:rPr>
      </w:pPr>
    </w:p>
    <w:p w14:paraId="477CD654" w14:textId="42857401" w:rsidR="000F6A23" w:rsidRPr="000F6A23" w:rsidRDefault="000F6A23" w:rsidP="000F6A23">
      <w:pPr>
        <w:pStyle w:val="Title"/>
        <w:spacing w:before="360"/>
        <w:ind w:left="567" w:right="-284"/>
        <w:rPr>
          <w:rFonts w:ascii="Gill Sans MT" w:hAnsi="Gill Sans MT"/>
          <w:caps w:val="0"/>
          <w:color w:val="auto"/>
        </w:rPr>
      </w:pPr>
      <w:r w:rsidRPr="000F6A23">
        <w:rPr>
          <w:rFonts w:ascii="Gill Sans MT" w:hAnsi="Gill Sans MT"/>
          <w:caps w:val="0"/>
          <w:color w:val="auto"/>
        </w:rPr>
        <w:t>Medication</w:t>
      </w:r>
    </w:p>
    <w:p w14:paraId="31CE8A24" w14:textId="77777777" w:rsidR="000F6A23" w:rsidRPr="000F6A23" w:rsidRDefault="00552282" w:rsidP="000F6A23">
      <w:pPr>
        <w:pStyle w:val="Title"/>
        <w:spacing w:before="360"/>
        <w:ind w:left="567" w:right="-284"/>
        <w:rPr>
          <w:rFonts w:ascii="Gill Sans MT" w:hAnsi="Gill Sans MT"/>
          <w:caps w:val="0"/>
          <w:color w:val="auto"/>
        </w:rPr>
      </w:pPr>
      <w:r w:rsidRPr="000F6A23">
        <w:rPr>
          <w:rFonts w:ascii="Gill Sans MT" w:hAnsi="Gill Sans MT"/>
          <w:caps w:val="0"/>
          <w:color w:val="auto"/>
        </w:rPr>
        <w:t xml:space="preserve">Management </w:t>
      </w:r>
    </w:p>
    <w:p w14:paraId="3611FADD" w14:textId="1B37413D" w:rsidR="00430AC4" w:rsidRPr="000F6A23" w:rsidRDefault="00552282" w:rsidP="000F6A23">
      <w:pPr>
        <w:pStyle w:val="Title"/>
        <w:spacing w:before="360"/>
        <w:ind w:left="567" w:right="-284"/>
        <w:rPr>
          <w:rFonts w:ascii="Gill Sans MT" w:hAnsi="Gill Sans MT"/>
          <w:caps w:val="0"/>
          <w:color w:val="auto"/>
        </w:rPr>
      </w:pPr>
      <w:r w:rsidRPr="000F6A23">
        <w:rPr>
          <w:rFonts w:ascii="Gill Sans MT" w:hAnsi="Gill Sans MT"/>
          <w:caps w:val="0"/>
          <w:color w:val="auto"/>
        </w:rPr>
        <w:t>Framework</w:t>
      </w:r>
    </w:p>
    <w:p w14:paraId="183A04F6" w14:textId="77777777" w:rsidR="006524B8" w:rsidRDefault="006524B8" w:rsidP="00AB66FF">
      <w:pPr>
        <w:pStyle w:val="Subtitle"/>
        <w:rPr>
          <w:color w:val="auto"/>
        </w:rPr>
      </w:pPr>
    </w:p>
    <w:p w14:paraId="2A7D5823" w14:textId="1F3D92EB" w:rsidR="006524B8" w:rsidRPr="006524B8" w:rsidRDefault="006524B8" w:rsidP="006524B8">
      <w:pPr>
        <w:sectPr w:rsidR="006524B8" w:rsidRPr="006524B8" w:rsidSect="006524B8">
          <w:headerReference w:type="default" r:id="rId8"/>
          <w:footerReference w:type="even" r:id="rId9"/>
          <w:footerReference w:type="default" r:id="rId10"/>
          <w:headerReference w:type="first" r:id="rId11"/>
          <w:footerReference w:type="first" r:id="rId12"/>
          <w:pgSz w:w="11900" w:h="16840"/>
          <w:pgMar w:top="1134" w:right="1134" w:bottom="1134" w:left="1134" w:header="709" w:footer="221" w:gutter="0"/>
          <w:cols w:space="292"/>
          <w:titlePg/>
          <w:docGrid w:linePitch="360"/>
        </w:sectPr>
      </w:pPr>
    </w:p>
    <w:p w14:paraId="2767FCB9" w14:textId="71E422A9" w:rsidR="00033AA3" w:rsidRDefault="009166CE" w:rsidP="00585C3F">
      <w:pPr>
        <w:pStyle w:val="Subtitle"/>
      </w:pPr>
      <w:r>
        <w:rPr>
          <w:b/>
          <w:bCs/>
          <w:color w:val="auto"/>
          <w:sz w:val="36"/>
          <w:szCs w:val="36"/>
        </w:rPr>
        <w:t>June 2022</w:t>
      </w:r>
    </w:p>
    <w:sdt>
      <w:sdtPr>
        <w:id w:val="1038173679"/>
        <w:docPartObj>
          <w:docPartGallery w:val="Table of Contents"/>
          <w:docPartUnique/>
        </w:docPartObj>
      </w:sdtPr>
      <w:sdtEndPr>
        <w:rPr>
          <w:b/>
          <w:bCs/>
          <w:noProof/>
        </w:rPr>
      </w:sdtEndPr>
      <w:sdtContent>
        <w:p w14:paraId="6E0D8288" w14:textId="77777777" w:rsidR="00C03DA4" w:rsidRPr="00A07372" w:rsidRDefault="00C03DA4" w:rsidP="00C03DA4"/>
        <w:p w14:paraId="2BC73312" w14:textId="77777777" w:rsidR="00DA6B94" w:rsidRDefault="00DA6B94">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16"/>
            <w:gridCol w:w="3084"/>
          </w:tblGrid>
          <w:tr w:rsidR="00C03DA4" w:rsidRPr="00064136" w14:paraId="512D39AD" w14:textId="77777777" w:rsidTr="00C03DA4">
            <w:tc>
              <w:tcPr>
                <w:tcW w:w="6744" w:type="dxa"/>
                <w:gridSpan w:val="2"/>
                <w:tcBorders>
                  <w:top w:val="nil"/>
                  <w:left w:val="nil"/>
                  <w:bottom w:val="nil"/>
                  <w:right w:val="nil"/>
                </w:tcBorders>
              </w:tcPr>
              <w:p w14:paraId="17559F5C" w14:textId="1675443A" w:rsidR="00C03DA4" w:rsidRPr="008A14BF" w:rsidRDefault="00C03DA4" w:rsidP="00C03DA4">
                <w:pPr>
                  <w:pStyle w:val="DepartmentTitle"/>
                  <w:tabs>
                    <w:tab w:val="left" w:pos="425"/>
                  </w:tabs>
                </w:pPr>
                <w:r>
                  <w:lastRenderedPageBreak/>
                  <w:t xml:space="preserve">Department of Communities Tasmania </w:t>
                </w:r>
              </w:p>
              <w:p w14:paraId="4ACF3AF4" w14:textId="20D710E5" w:rsidR="00C03DA4" w:rsidRPr="00F44847" w:rsidRDefault="00790E78" w:rsidP="00C03DA4">
                <w:pPr>
                  <w:pStyle w:val="Sub-branch"/>
                  <w:tabs>
                    <w:tab w:val="left" w:pos="425"/>
                  </w:tabs>
                  <w:rPr>
                    <w:b/>
                    <w:bCs/>
                  </w:rPr>
                </w:pPr>
                <w:r>
                  <w:rPr>
                    <w:b/>
                    <w:bCs/>
                  </w:rPr>
                  <w:t>Communities, Infrastructure and - Community and Disability services</w:t>
                </w:r>
              </w:p>
            </w:tc>
            <w:tc>
              <w:tcPr>
                <w:tcW w:w="3084" w:type="dxa"/>
                <w:tcBorders>
                  <w:top w:val="nil"/>
                  <w:left w:val="nil"/>
                  <w:bottom w:val="nil"/>
                  <w:right w:val="nil"/>
                </w:tcBorders>
              </w:tcPr>
              <w:p w14:paraId="0B1574C4" w14:textId="72E823B9" w:rsidR="00C03DA4" w:rsidRPr="008A14BF" w:rsidRDefault="00C03DA4" w:rsidP="00C03DA4">
                <w:pPr>
                  <w:pStyle w:val="Logo"/>
                  <w:tabs>
                    <w:tab w:val="left" w:pos="425"/>
                    <w:tab w:val="left" w:pos="8280"/>
                    <w:tab w:val="left" w:pos="9180"/>
                  </w:tabs>
                  <w:spacing w:after="240"/>
                </w:pPr>
              </w:p>
            </w:tc>
          </w:tr>
          <w:tr w:rsidR="00C03DA4" w:rsidRPr="00064136" w14:paraId="1D1F9B84" w14:textId="77777777" w:rsidTr="00C03DA4">
            <w:tc>
              <w:tcPr>
                <w:tcW w:w="9828" w:type="dxa"/>
                <w:gridSpan w:val="3"/>
                <w:tcBorders>
                  <w:top w:val="nil"/>
                  <w:left w:val="nil"/>
                  <w:bottom w:val="nil"/>
                  <w:right w:val="nil"/>
                </w:tcBorders>
              </w:tcPr>
              <w:p w14:paraId="4F0A7DB6" w14:textId="77777777" w:rsidR="00C03DA4" w:rsidRPr="00A469DB" w:rsidRDefault="00C03DA4" w:rsidP="00C03DA4">
                <w:pPr>
                  <w:jc w:val="center"/>
                  <w:rPr>
                    <w:b/>
                    <w:color w:val="70004B" w:themeColor="accent1"/>
                    <w:sz w:val="32"/>
                    <w:szCs w:val="32"/>
                  </w:rPr>
                </w:pPr>
                <w:r w:rsidRPr="00A469DB">
                  <w:rPr>
                    <w:b/>
                    <w:color w:val="70004B" w:themeColor="accent1"/>
                    <w:sz w:val="32"/>
                    <w:szCs w:val="32"/>
                  </w:rPr>
                  <w:fldChar w:fldCharType="begin"/>
                </w:r>
                <w:r w:rsidRPr="00A469DB">
                  <w:rPr>
                    <w:b/>
                    <w:color w:val="70004B" w:themeColor="accent1"/>
                    <w:sz w:val="32"/>
                    <w:szCs w:val="32"/>
                  </w:rPr>
                  <w:instrText xml:space="preserve"> DOCPROPERTY  PolicyTitle  \* MERGEFORMAT </w:instrText>
                </w:r>
                <w:r w:rsidRPr="00A469DB">
                  <w:rPr>
                    <w:b/>
                    <w:color w:val="70004B" w:themeColor="accent1"/>
                    <w:sz w:val="32"/>
                    <w:szCs w:val="32"/>
                  </w:rPr>
                  <w:fldChar w:fldCharType="separate"/>
                </w:r>
                <w:r w:rsidRPr="00A469DB">
                  <w:rPr>
                    <w:b/>
                    <w:color w:val="70004B" w:themeColor="accent1"/>
                    <w:sz w:val="32"/>
                    <w:szCs w:val="32"/>
                  </w:rPr>
                  <w:t>Disability Services</w:t>
                </w:r>
              </w:p>
              <w:p w14:paraId="60857D1E" w14:textId="77777777" w:rsidR="00C03DA4" w:rsidRDefault="00C03DA4" w:rsidP="00C03DA4">
                <w:pPr>
                  <w:jc w:val="center"/>
                  <w:rPr>
                    <w:b/>
                    <w:color w:val="70004B" w:themeColor="accent1"/>
                    <w:sz w:val="32"/>
                    <w:szCs w:val="32"/>
                  </w:rPr>
                </w:pPr>
                <w:r w:rsidRPr="00A469DB">
                  <w:rPr>
                    <w:b/>
                    <w:color w:val="70004B" w:themeColor="accent1"/>
                    <w:sz w:val="32"/>
                    <w:szCs w:val="32"/>
                  </w:rPr>
                  <w:t>Medication Management Framework</w:t>
                </w:r>
                <w:r w:rsidRPr="00A469DB">
                  <w:rPr>
                    <w:b/>
                    <w:color w:val="70004B" w:themeColor="accent1"/>
                    <w:sz w:val="32"/>
                    <w:szCs w:val="32"/>
                  </w:rPr>
                  <w:fldChar w:fldCharType="end"/>
                </w:r>
              </w:p>
              <w:p w14:paraId="7C1DC51B" w14:textId="209E42FE" w:rsidR="00C03DA4" w:rsidRPr="00A469DB" w:rsidRDefault="00C03DA4" w:rsidP="00C03DA4">
                <w:pPr>
                  <w:jc w:val="center"/>
                  <w:rPr>
                    <w:b/>
                    <w:color w:val="70004B" w:themeColor="accent1"/>
                    <w:sz w:val="32"/>
                    <w:szCs w:val="32"/>
                  </w:rPr>
                </w:pPr>
              </w:p>
            </w:tc>
          </w:tr>
          <w:tr w:rsidR="00C03DA4" w:rsidRPr="00040B14" w14:paraId="543ECA7E" w14:textId="77777777" w:rsidTr="00C03DA4">
            <w:tblPrEx>
              <w:tblBorders>
                <w:top w:val="none" w:sz="0" w:space="0" w:color="auto"/>
                <w:left w:val="none" w:sz="0" w:space="0" w:color="auto"/>
                <w:right w:val="none" w:sz="0" w:space="0" w:color="auto"/>
                <w:insideH w:val="none" w:sz="0" w:space="0" w:color="auto"/>
                <w:insideV w:val="none" w:sz="0" w:space="0" w:color="auto"/>
              </w:tblBorders>
            </w:tblPrEx>
            <w:tc>
              <w:tcPr>
                <w:tcW w:w="2628" w:type="dxa"/>
                <w:tcBorders>
                  <w:top w:val="nil"/>
                </w:tcBorders>
              </w:tcPr>
              <w:p w14:paraId="609DD06C" w14:textId="77777777" w:rsidR="00C03DA4" w:rsidRPr="00040B14" w:rsidRDefault="00C03DA4" w:rsidP="00C03DA4">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 xml:space="preserve">SDMS Id </w:t>
                </w:r>
                <w:r w:rsidRPr="00040B14">
                  <w:rPr>
                    <w:rStyle w:val="InformationBlockChar"/>
                  </w:rPr>
                  <w:t>Number</w:t>
                </w:r>
                <w:r>
                  <w:rPr>
                    <w:rStyle w:val="InformationBlockChar"/>
                  </w:rPr>
                  <w:t>:</w:t>
                </w:r>
              </w:p>
            </w:tc>
            <w:tc>
              <w:tcPr>
                <w:tcW w:w="7200" w:type="dxa"/>
                <w:gridSpan w:val="2"/>
                <w:tcBorders>
                  <w:top w:val="nil"/>
                  <w:bottom w:val="nil"/>
                </w:tcBorders>
                <w:shd w:val="clear" w:color="auto" w:fill="auto"/>
                <w:vAlign w:val="center"/>
              </w:tcPr>
              <w:p w14:paraId="2151A54A" w14:textId="77777777" w:rsidR="00C03DA4" w:rsidRPr="00064136" w:rsidRDefault="00C03DA4" w:rsidP="00C03DA4">
                <w:pPr>
                  <w:pStyle w:val="InformationBlockfillin"/>
                  <w:tabs>
                    <w:tab w:val="left" w:pos="425"/>
                    <w:tab w:val="left" w:pos="8280"/>
                    <w:tab w:val="left" w:pos="9180"/>
                  </w:tabs>
                  <w:spacing w:line="300" w:lineRule="exact"/>
                  <w:rPr>
                    <w:rFonts w:cs="Arial"/>
                    <w:iCs/>
                    <w:kern w:val="36"/>
                    <w:lang w:eastAsia="en-AU"/>
                  </w:rPr>
                </w:pPr>
                <w:r>
                  <w:fldChar w:fldCharType="begin"/>
                </w:r>
                <w:r>
                  <w:instrText xml:space="preserve"> DOCPROPERTY  PolicyID  \* MERGEFORMAT </w:instrText>
                </w:r>
                <w:r>
                  <w:rPr>
                    <w:rFonts w:cs="Arial"/>
                    <w:iCs/>
                    <w:kern w:val="36"/>
                    <w:lang w:eastAsia="en-AU"/>
                  </w:rPr>
                  <w:fldChar w:fldCharType="end"/>
                </w:r>
              </w:p>
            </w:tc>
          </w:tr>
          <w:tr w:rsidR="00C03DA4" w:rsidRPr="00040B14" w14:paraId="54D20D5B" w14:textId="77777777" w:rsidTr="00C03DA4">
            <w:tblPrEx>
              <w:tblBorders>
                <w:top w:val="none" w:sz="0" w:space="0" w:color="auto"/>
                <w:left w:val="none" w:sz="0" w:space="0" w:color="auto"/>
                <w:right w:val="none" w:sz="0" w:space="0" w:color="auto"/>
                <w:insideH w:val="none" w:sz="0" w:space="0" w:color="auto"/>
                <w:insideV w:val="none" w:sz="0" w:space="0" w:color="auto"/>
              </w:tblBorders>
            </w:tblPrEx>
            <w:tc>
              <w:tcPr>
                <w:tcW w:w="2628" w:type="dxa"/>
                <w:tcBorders>
                  <w:top w:val="nil"/>
                </w:tcBorders>
              </w:tcPr>
              <w:p w14:paraId="07EB2FF9" w14:textId="77777777" w:rsidR="00C03DA4" w:rsidRPr="00040B14" w:rsidRDefault="00C03DA4" w:rsidP="00C03DA4">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Effective From:</w:t>
                </w:r>
              </w:p>
            </w:tc>
            <w:tc>
              <w:tcPr>
                <w:tcW w:w="7200" w:type="dxa"/>
                <w:gridSpan w:val="2"/>
                <w:tcBorders>
                  <w:top w:val="nil"/>
                  <w:bottom w:val="nil"/>
                </w:tcBorders>
                <w:shd w:val="clear" w:color="auto" w:fill="auto"/>
                <w:vAlign w:val="center"/>
              </w:tcPr>
              <w:p w14:paraId="649C2205" w14:textId="4D442109" w:rsidR="00C03DA4" w:rsidRDefault="009166CE" w:rsidP="00C03DA4">
                <w:pPr>
                  <w:pStyle w:val="ClearedByText"/>
                </w:pPr>
                <w:r>
                  <w:t>30 June 2022</w:t>
                </w:r>
              </w:p>
            </w:tc>
          </w:tr>
          <w:tr w:rsidR="00C03DA4" w:rsidRPr="00064136" w14:paraId="2359B36F" w14:textId="77777777" w:rsidTr="00C03DA4">
            <w:tblPrEx>
              <w:tblBorders>
                <w:top w:val="none" w:sz="0" w:space="0" w:color="auto"/>
                <w:left w:val="none" w:sz="0" w:space="0" w:color="auto"/>
                <w:right w:val="none" w:sz="0" w:space="0" w:color="auto"/>
                <w:insideH w:val="none" w:sz="0" w:space="0" w:color="auto"/>
                <w:insideV w:val="none" w:sz="0" w:space="0" w:color="auto"/>
              </w:tblBorders>
            </w:tblPrEx>
            <w:tc>
              <w:tcPr>
                <w:tcW w:w="2628" w:type="dxa"/>
                <w:tcBorders>
                  <w:top w:val="nil"/>
                  <w:bottom w:val="nil"/>
                </w:tcBorders>
              </w:tcPr>
              <w:p w14:paraId="19573959" w14:textId="77777777" w:rsidR="00C03DA4" w:rsidRPr="00040B14" w:rsidRDefault="00C03DA4" w:rsidP="00C03DA4">
                <w:pPr>
                  <w:pStyle w:val="InformationBlockfillin"/>
                  <w:tabs>
                    <w:tab w:val="left" w:pos="425"/>
                    <w:tab w:val="left" w:pos="1800"/>
                    <w:tab w:val="left" w:pos="5040"/>
                    <w:tab w:val="left" w:pos="8280"/>
                    <w:tab w:val="left" w:pos="9180"/>
                  </w:tabs>
                  <w:spacing w:line="300" w:lineRule="exact"/>
                  <w:rPr>
                    <w:rStyle w:val="InformationBlockChar"/>
                  </w:rPr>
                </w:pPr>
                <w:r w:rsidRPr="00040B14">
                  <w:rPr>
                    <w:rStyle w:val="InformationBlockChar"/>
                  </w:rPr>
                  <w:t>Replaces</w:t>
                </w:r>
                <w:r>
                  <w:rPr>
                    <w:rStyle w:val="InformationBlockChar"/>
                  </w:rPr>
                  <w:t xml:space="preserve"> Doc. No:</w:t>
                </w:r>
              </w:p>
            </w:tc>
            <w:tc>
              <w:tcPr>
                <w:tcW w:w="7200" w:type="dxa"/>
                <w:gridSpan w:val="2"/>
                <w:tcBorders>
                  <w:top w:val="nil"/>
                  <w:bottom w:val="nil"/>
                </w:tcBorders>
                <w:shd w:val="clear" w:color="auto" w:fill="auto"/>
                <w:vAlign w:val="center"/>
              </w:tcPr>
              <w:p w14:paraId="423FC447" w14:textId="77777777" w:rsidR="00C03DA4" w:rsidRPr="00064136" w:rsidRDefault="004E69F5" w:rsidP="00C03DA4">
                <w:pPr>
                  <w:pStyle w:val="InformationBlockfillin"/>
                  <w:tabs>
                    <w:tab w:val="left" w:pos="425"/>
                    <w:tab w:val="left" w:pos="8280"/>
                    <w:tab w:val="left" w:pos="9180"/>
                  </w:tabs>
                  <w:spacing w:line="300" w:lineRule="exact"/>
                  <w:rPr>
                    <w:rFonts w:cs="Arial"/>
                    <w:iCs/>
                    <w:kern w:val="36"/>
                    <w:lang w:eastAsia="en-AU"/>
                  </w:rPr>
                </w:pPr>
                <w:r>
                  <w:fldChar w:fldCharType="begin"/>
                </w:r>
                <w:r>
                  <w:instrText xml:space="preserve"> DOCPROPERTY  Replaces  \* MERGEFORMAT </w:instrText>
                </w:r>
                <w:r>
                  <w:fldChar w:fldCharType="separate"/>
                </w:r>
                <w:r w:rsidR="00C03DA4" w:rsidRPr="00566620">
                  <w:rPr>
                    <w:rFonts w:cs="Arial"/>
                    <w:iCs/>
                    <w:kern w:val="36"/>
                    <w:lang w:eastAsia="en-AU"/>
                  </w:rPr>
                  <w:t>P2010/097-00</w:t>
                </w:r>
                <w:r>
                  <w:rPr>
                    <w:rFonts w:cs="Arial"/>
                    <w:iCs/>
                    <w:kern w:val="36"/>
                    <w:lang w:eastAsia="en-AU"/>
                  </w:rPr>
                  <w:fldChar w:fldCharType="end"/>
                </w:r>
                <w:r w:rsidR="00C03DA4">
                  <w:rPr>
                    <w:rFonts w:cs="Arial"/>
                    <w:iCs/>
                    <w:kern w:val="36"/>
                    <w:lang w:eastAsia="en-AU"/>
                  </w:rPr>
                  <w:t>2</w:t>
                </w:r>
              </w:p>
            </w:tc>
          </w:tr>
          <w:tr w:rsidR="00C03DA4" w:rsidRPr="00040B14" w14:paraId="6961C8A1" w14:textId="77777777" w:rsidTr="00C03DA4">
            <w:tblPrEx>
              <w:tblBorders>
                <w:top w:val="none" w:sz="0" w:space="0" w:color="auto"/>
                <w:left w:val="none" w:sz="0" w:space="0" w:color="auto"/>
                <w:right w:val="none" w:sz="0" w:space="0" w:color="auto"/>
                <w:insideH w:val="none" w:sz="0" w:space="0" w:color="auto"/>
                <w:insideV w:val="none" w:sz="0" w:space="0" w:color="auto"/>
              </w:tblBorders>
            </w:tblPrEx>
            <w:tc>
              <w:tcPr>
                <w:tcW w:w="2628" w:type="dxa"/>
                <w:tcBorders>
                  <w:top w:val="nil"/>
                </w:tcBorders>
              </w:tcPr>
              <w:p w14:paraId="4345626B" w14:textId="77777777" w:rsidR="00C03DA4" w:rsidRPr="00040B14" w:rsidRDefault="00C03DA4" w:rsidP="00C03DA4">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Custodian and Review Responsibility:</w:t>
                </w:r>
              </w:p>
            </w:tc>
            <w:tc>
              <w:tcPr>
                <w:tcW w:w="7200" w:type="dxa"/>
                <w:gridSpan w:val="2"/>
                <w:tcBorders>
                  <w:top w:val="nil"/>
                  <w:bottom w:val="nil"/>
                </w:tcBorders>
                <w:shd w:val="clear" w:color="auto" w:fill="auto"/>
                <w:vAlign w:val="center"/>
              </w:tcPr>
              <w:p w14:paraId="57DD8C72" w14:textId="75AFDAF5" w:rsidR="00C03DA4" w:rsidRPr="00064136" w:rsidRDefault="004E69F5" w:rsidP="00C03DA4">
                <w:pPr>
                  <w:pStyle w:val="InformationBlockfillin"/>
                  <w:tabs>
                    <w:tab w:val="left" w:pos="425"/>
                    <w:tab w:val="left" w:pos="8280"/>
                    <w:tab w:val="left" w:pos="9180"/>
                  </w:tabs>
                  <w:spacing w:line="300" w:lineRule="exact"/>
                  <w:rPr>
                    <w:rFonts w:cs="Arial"/>
                    <w:iCs/>
                    <w:kern w:val="36"/>
                    <w:lang w:eastAsia="en-AU"/>
                  </w:rPr>
                </w:pPr>
                <w:r>
                  <w:fldChar w:fldCharType="begin"/>
                </w:r>
                <w:r>
                  <w:instrText xml:space="preserve"> DOCPROPERTY  DeptOpUnit  \* MERGEFORMAT </w:instrText>
                </w:r>
                <w:r>
                  <w:fldChar w:fldCharType="separate"/>
                </w:r>
                <w:r w:rsidR="00790E78">
                  <w:rPr>
                    <w:rFonts w:cs="Arial"/>
                    <w:iCs/>
                    <w:kern w:val="36"/>
                    <w:lang w:eastAsia="en-AU"/>
                  </w:rPr>
                  <w:t>Communities, Infrastructure and Housing</w:t>
                </w:r>
                <w:r w:rsidR="00790E78">
                  <w:t xml:space="preserve"> - Community and Disability Services</w:t>
                </w:r>
                <w:r>
                  <w:fldChar w:fldCharType="end"/>
                </w:r>
              </w:p>
            </w:tc>
          </w:tr>
          <w:tr w:rsidR="00C03DA4" w:rsidRPr="00064136" w14:paraId="6B0504C5" w14:textId="77777777" w:rsidTr="00C03DA4">
            <w:tblPrEx>
              <w:tblBorders>
                <w:top w:val="none" w:sz="0" w:space="0" w:color="auto"/>
                <w:left w:val="none" w:sz="0" w:space="0" w:color="auto"/>
                <w:right w:val="none" w:sz="0" w:space="0" w:color="auto"/>
                <w:insideH w:val="none" w:sz="0" w:space="0" w:color="auto"/>
                <w:insideV w:val="none" w:sz="0" w:space="0" w:color="auto"/>
              </w:tblBorders>
            </w:tblPrEx>
            <w:tc>
              <w:tcPr>
                <w:tcW w:w="2628" w:type="dxa"/>
                <w:tcBorders>
                  <w:top w:val="nil"/>
                  <w:bottom w:val="nil"/>
                </w:tcBorders>
              </w:tcPr>
              <w:p w14:paraId="675AB2CF" w14:textId="77777777" w:rsidR="00C03DA4" w:rsidRPr="00040B14" w:rsidRDefault="00C03DA4" w:rsidP="00C03DA4">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Contact:</w:t>
                </w:r>
              </w:p>
            </w:tc>
            <w:tc>
              <w:tcPr>
                <w:tcW w:w="7200" w:type="dxa"/>
                <w:gridSpan w:val="2"/>
                <w:tcBorders>
                  <w:top w:val="nil"/>
                  <w:bottom w:val="nil"/>
                </w:tcBorders>
                <w:shd w:val="clear" w:color="auto" w:fill="auto"/>
                <w:vAlign w:val="center"/>
              </w:tcPr>
              <w:p w14:paraId="1D8AA5BD" w14:textId="77777777" w:rsidR="00C03DA4" w:rsidRPr="00064136" w:rsidRDefault="00C03DA4" w:rsidP="00C03DA4">
                <w:pPr>
                  <w:pStyle w:val="InformationBlockfillin"/>
                  <w:tabs>
                    <w:tab w:val="left" w:pos="425"/>
                    <w:tab w:val="left" w:pos="8280"/>
                    <w:tab w:val="left" w:pos="9180"/>
                  </w:tabs>
                  <w:spacing w:line="300" w:lineRule="exact"/>
                  <w:rPr>
                    <w:rFonts w:cs="Arial"/>
                    <w:iCs/>
                    <w:kern w:val="36"/>
                    <w:lang w:eastAsia="en-AU"/>
                  </w:rPr>
                </w:pPr>
                <w:r w:rsidRPr="007A4673">
                  <w:rPr>
                    <w:rFonts w:cs="Arial"/>
                    <w:iCs/>
                    <w:kern w:val="36"/>
                    <w:lang w:eastAsia="en-AU"/>
                  </w:rPr>
                  <w:t>Disability Services Policy and Programs</w:t>
                </w:r>
              </w:p>
            </w:tc>
          </w:tr>
          <w:tr w:rsidR="00C03DA4" w:rsidRPr="00040B14" w14:paraId="7C736C2F" w14:textId="77777777" w:rsidTr="00C03DA4">
            <w:tblPrEx>
              <w:tblBorders>
                <w:top w:val="none" w:sz="0" w:space="0" w:color="auto"/>
                <w:left w:val="none" w:sz="0" w:space="0" w:color="auto"/>
                <w:right w:val="none" w:sz="0" w:space="0" w:color="auto"/>
                <w:insideH w:val="none" w:sz="0" w:space="0" w:color="auto"/>
                <w:insideV w:val="none" w:sz="0" w:space="0" w:color="auto"/>
              </w:tblBorders>
            </w:tblPrEx>
            <w:tc>
              <w:tcPr>
                <w:tcW w:w="2628" w:type="dxa"/>
                <w:tcBorders>
                  <w:top w:val="nil"/>
                </w:tcBorders>
              </w:tcPr>
              <w:p w14:paraId="3A94F3DA" w14:textId="77777777" w:rsidR="00C03DA4" w:rsidRPr="00040B14" w:rsidRDefault="00C03DA4" w:rsidP="00C03DA4">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Applies to:</w:t>
                </w:r>
              </w:p>
            </w:tc>
            <w:tc>
              <w:tcPr>
                <w:tcW w:w="7200" w:type="dxa"/>
                <w:gridSpan w:val="2"/>
                <w:tcBorders>
                  <w:top w:val="nil"/>
                  <w:bottom w:val="nil"/>
                </w:tcBorders>
                <w:shd w:val="clear" w:color="auto" w:fill="auto"/>
                <w:vAlign w:val="center"/>
              </w:tcPr>
              <w:p w14:paraId="7F5BB674" w14:textId="77777777" w:rsidR="00C03DA4" w:rsidRPr="00064136" w:rsidRDefault="004E69F5" w:rsidP="00C03DA4">
                <w:pPr>
                  <w:pStyle w:val="InformationBlockfillin"/>
                  <w:tabs>
                    <w:tab w:val="left" w:pos="425"/>
                    <w:tab w:val="left" w:pos="8280"/>
                    <w:tab w:val="left" w:pos="9180"/>
                  </w:tabs>
                  <w:spacing w:line="300" w:lineRule="exact"/>
                  <w:rPr>
                    <w:rFonts w:cs="Arial"/>
                    <w:iCs/>
                    <w:kern w:val="36"/>
                    <w:lang w:eastAsia="en-AU"/>
                  </w:rPr>
                </w:pPr>
                <w:r>
                  <w:fldChar w:fldCharType="begin"/>
                </w:r>
                <w:r>
                  <w:instrText xml:space="preserve"> DOCPROPERTY  AppliesTo  \* MERGEFORMAT </w:instrText>
                </w:r>
                <w:r>
                  <w:fldChar w:fldCharType="separate"/>
                </w:r>
                <w:r w:rsidR="00C03DA4" w:rsidRPr="00566620">
                  <w:rPr>
                    <w:rFonts w:cs="Arial"/>
                    <w:iCs/>
                    <w:kern w:val="36"/>
                    <w:lang w:eastAsia="en-AU"/>
                  </w:rPr>
                  <w:t>Disability</w:t>
                </w:r>
                <w:r w:rsidR="00C03DA4">
                  <w:rPr>
                    <w:rFonts w:cs="Arial"/>
                    <w:iCs/>
                    <w:kern w:val="36"/>
                    <w:lang w:eastAsia="en-AU"/>
                  </w:rPr>
                  <w:t xml:space="preserve"> Support </w:t>
                </w:r>
                <w:r w:rsidR="00C03DA4" w:rsidRPr="00566620">
                  <w:rPr>
                    <w:rFonts w:cs="Arial"/>
                    <w:iCs/>
                    <w:kern w:val="36"/>
                    <w:lang w:eastAsia="en-AU"/>
                  </w:rPr>
                  <w:t>Providers and</w:t>
                </w:r>
                <w:r w:rsidR="00C03DA4">
                  <w:t xml:space="preserve"> Workers</w:t>
                </w:r>
                <w:r>
                  <w:fldChar w:fldCharType="end"/>
                </w:r>
                <w:r w:rsidR="00C03DA4">
                  <w:t xml:space="preserve"> including those funded via the NDIS and / or the Tasmanian Government</w:t>
                </w:r>
              </w:p>
            </w:tc>
          </w:tr>
          <w:tr w:rsidR="00C03DA4" w:rsidRPr="00040B14" w14:paraId="4E9AEA80" w14:textId="77777777" w:rsidTr="00C03DA4">
            <w:tblPrEx>
              <w:tblBorders>
                <w:top w:val="none" w:sz="0" w:space="0" w:color="auto"/>
                <w:left w:val="none" w:sz="0" w:space="0" w:color="auto"/>
                <w:right w:val="none" w:sz="0" w:space="0" w:color="auto"/>
                <w:insideH w:val="none" w:sz="0" w:space="0" w:color="auto"/>
                <w:insideV w:val="none" w:sz="0" w:space="0" w:color="auto"/>
              </w:tblBorders>
            </w:tblPrEx>
            <w:tc>
              <w:tcPr>
                <w:tcW w:w="2628" w:type="dxa"/>
                <w:tcBorders>
                  <w:top w:val="nil"/>
                  <w:bottom w:val="nil"/>
                </w:tcBorders>
              </w:tcPr>
              <w:p w14:paraId="730A4494" w14:textId="77777777" w:rsidR="00C03DA4" w:rsidRPr="00040B14" w:rsidRDefault="00C03DA4" w:rsidP="00C03DA4">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Policy Type:</w:t>
                </w:r>
              </w:p>
            </w:tc>
            <w:tc>
              <w:tcPr>
                <w:tcW w:w="7200" w:type="dxa"/>
                <w:gridSpan w:val="2"/>
                <w:tcBorders>
                  <w:top w:val="nil"/>
                  <w:bottom w:val="nil"/>
                </w:tcBorders>
                <w:shd w:val="clear" w:color="auto" w:fill="auto"/>
                <w:vAlign w:val="center"/>
              </w:tcPr>
              <w:p w14:paraId="6BF5C531" w14:textId="77777777" w:rsidR="00C03DA4" w:rsidRPr="00064136" w:rsidRDefault="004E69F5" w:rsidP="00C03DA4">
                <w:pPr>
                  <w:pStyle w:val="InformationBlockfillin"/>
                  <w:tabs>
                    <w:tab w:val="left" w:pos="425"/>
                    <w:tab w:val="left" w:pos="8280"/>
                    <w:tab w:val="left" w:pos="9180"/>
                  </w:tabs>
                  <w:spacing w:line="300" w:lineRule="exact"/>
                  <w:rPr>
                    <w:rFonts w:cs="Arial"/>
                    <w:iCs/>
                    <w:kern w:val="36"/>
                    <w:lang w:eastAsia="en-AU"/>
                  </w:rPr>
                </w:pPr>
                <w:r>
                  <w:fldChar w:fldCharType="begin"/>
                </w:r>
                <w:r>
                  <w:instrText xml:space="preserve"> DOCPROPERTY  PolicyType  \* MERGEFORMAT </w:instrText>
                </w:r>
                <w:r>
                  <w:fldChar w:fldCharType="separate"/>
                </w:r>
                <w:r w:rsidR="00C03DA4" w:rsidRPr="00566620">
                  <w:rPr>
                    <w:rFonts w:cs="Arial"/>
                    <w:iCs/>
                    <w:kern w:val="36"/>
                    <w:lang w:eastAsia="en-AU"/>
                  </w:rPr>
                  <w:t>Operational</w:t>
                </w:r>
                <w:r>
                  <w:rPr>
                    <w:rFonts w:cs="Arial"/>
                    <w:iCs/>
                    <w:kern w:val="36"/>
                    <w:lang w:eastAsia="en-AU"/>
                  </w:rPr>
                  <w:fldChar w:fldCharType="end"/>
                </w:r>
              </w:p>
            </w:tc>
          </w:tr>
          <w:tr w:rsidR="00C03DA4" w:rsidRPr="00040B14" w14:paraId="2D4C3E91" w14:textId="77777777" w:rsidTr="00C03DA4">
            <w:tblPrEx>
              <w:tblBorders>
                <w:top w:val="none" w:sz="0" w:space="0" w:color="auto"/>
                <w:left w:val="none" w:sz="0" w:space="0" w:color="auto"/>
                <w:right w:val="none" w:sz="0" w:space="0" w:color="auto"/>
                <w:insideH w:val="none" w:sz="0" w:space="0" w:color="auto"/>
                <w:insideV w:val="none" w:sz="0" w:space="0" w:color="auto"/>
              </w:tblBorders>
            </w:tblPrEx>
            <w:tc>
              <w:tcPr>
                <w:tcW w:w="2628" w:type="dxa"/>
                <w:tcBorders>
                  <w:top w:val="nil"/>
                  <w:bottom w:val="nil"/>
                </w:tcBorders>
              </w:tcPr>
              <w:p w14:paraId="28231A86" w14:textId="77777777" w:rsidR="00C03DA4" w:rsidRPr="00040B14" w:rsidRDefault="00C03DA4" w:rsidP="00C03DA4">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Review Date:</w:t>
                </w:r>
              </w:p>
            </w:tc>
            <w:tc>
              <w:tcPr>
                <w:tcW w:w="7200" w:type="dxa"/>
                <w:gridSpan w:val="2"/>
                <w:tcBorders>
                  <w:top w:val="nil"/>
                  <w:bottom w:val="nil"/>
                </w:tcBorders>
                <w:shd w:val="clear" w:color="auto" w:fill="auto"/>
                <w:vAlign w:val="center"/>
              </w:tcPr>
              <w:p w14:paraId="65BD6157" w14:textId="2FBB1859" w:rsidR="00C03DA4" w:rsidRDefault="009166CE" w:rsidP="00C03DA4">
                <w:pPr>
                  <w:pStyle w:val="ClearedByText"/>
                </w:pPr>
                <w:r>
                  <w:t>June 2024</w:t>
                </w:r>
              </w:p>
            </w:tc>
          </w:tr>
          <w:tr w:rsidR="00C03DA4" w:rsidRPr="00040B14" w14:paraId="75CEDF56" w14:textId="77777777" w:rsidTr="00C03DA4">
            <w:tblPrEx>
              <w:tblBorders>
                <w:top w:val="none" w:sz="0" w:space="0" w:color="auto"/>
                <w:left w:val="none" w:sz="0" w:space="0" w:color="auto"/>
                <w:right w:val="none" w:sz="0" w:space="0" w:color="auto"/>
                <w:insideH w:val="none" w:sz="0" w:space="0" w:color="auto"/>
                <w:insideV w:val="none" w:sz="0" w:space="0" w:color="auto"/>
              </w:tblBorders>
            </w:tblPrEx>
            <w:tc>
              <w:tcPr>
                <w:tcW w:w="2628" w:type="dxa"/>
                <w:tcBorders>
                  <w:top w:val="nil"/>
                </w:tcBorders>
              </w:tcPr>
              <w:p w14:paraId="61091318" w14:textId="77777777" w:rsidR="00C03DA4" w:rsidRPr="00040B14" w:rsidRDefault="00C03DA4" w:rsidP="00C03DA4">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Key Words:</w:t>
                </w:r>
              </w:p>
            </w:tc>
            <w:tc>
              <w:tcPr>
                <w:tcW w:w="7200" w:type="dxa"/>
                <w:gridSpan w:val="2"/>
                <w:tcBorders>
                  <w:top w:val="nil"/>
                  <w:bottom w:val="nil"/>
                </w:tcBorders>
                <w:shd w:val="clear" w:color="auto" w:fill="auto"/>
                <w:vAlign w:val="center"/>
              </w:tcPr>
              <w:p w14:paraId="342E786E" w14:textId="77777777" w:rsidR="00C03DA4" w:rsidRPr="00064136" w:rsidRDefault="004E69F5" w:rsidP="00C03DA4">
                <w:pPr>
                  <w:pStyle w:val="InformationBlockfillin"/>
                  <w:tabs>
                    <w:tab w:val="left" w:pos="425"/>
                    <w:tab w:val="left" w:pos="8280"/>
                    <w:tab w:val="left" w:pos="9180"/>
                  </w:tabs>
                  <w:spacing w:line="300" w:lineRule="exact"/>
                  <w:rPr>
                    <w:rFonts w:cs="Arial"/>
                    <w:iCs/>
                    <w:kern w:val="36"/>
                    <w:lang w:eastAsia="en-AU"/>
                  </w:rPr>
                </w:pPr>
                <w:r>
                  <w:fldChar w:fldCharType="begin"/>
                </w:r>
                <w:r>
                  <w:instrText xml:space="preserve"> DOCPROPERTY  Summary  \* MERGEFORMAT </w:instrText>
                </w:r>
                <w:r>
                  <w:fldChar w:fldCharType="separate"/>
                </w:r>
                <w:r w:rsidR="00C03DA4" w:rsidRPr="00566620">
                  <w:rPr>
                    <w:rFonts w:cs="Arial"/>
                    <w:iCs/>
                    <w:kern w:val="36"/>
                    <w:lang w:eastAsia="en-AU"/>
                  </w:rPr>
                  <w:t>Medicine, Medication, Administration, Medication Management Framework, Quality Use of Medicine</w:t>
                </w:r>
                <w:r w:rsidR="00C03DA4">
                  <w:t>, Disability, Disability Service Providers, Disability Support Workers</w:t>
                </w:r>
                <w:r>
                  <w:fldChar w:fldCharType="end"/>
                </w:r>
                <w:r w:rsidR="00C03DA4">
                  <w:t xml:space="preserve">, Chemical Restraint </w:t>
                </w:r>
              </w:p>
            </w:tc>
          </w:tr>
          <w:tr w:rsidR="00C03DA4" w:rsidRPr="00040B14" w14:paraId="6C717157" w14:textId="77777777" w:rsidTr="00C03DA4">
            <w:tblPrEx>
              <w:tblBorders>
                <w:top w:val="none" w:sz="0" w:space="0" w:color="auto"/>
                <w:left w:val="none" w:sz="0" w:space="0" w:color="auto"/>
                <w:right w:val="none" w:sz="0" w:space="0" w:color="auto"/>
                <w:insideH w:val="none" w:sz="0" w:space="0" w:color="auto"/>
                <w:insideV w:val="none" w:sz="0" w:space="0" w:color="auto"/>
              </w:tblBorders>
            </w:tblPrEx>
            <w:tc>
              <w:tcPr>
                <w:tcW w:w="2628" w:type="dxa"/>
                <w:tcBorders>
                  <w:top w:val="nil"/>
                </w:tcBorders>
              </w:tcPr>
              <w:p w14:paraId="1C5ADC1B" w14:textId="77777777" w:rsidR="00C03DA4" w:rsidRDefault="00C03DA4" w:rsidP="00C03DA4">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Routine Disclosure:</w:t>
                </w:r>
              </w:p>
            </w:tc>
            <w:tc>
              <w:tcPr>
                <w:tcW w:w="7200" w:type="dxa"/>
                <w:gridSpan w:val="2"/>
                <w:tcBorders>
                  <w:top w:val="nil"/>
                  <w:bottom w:val="single" w:sz="4" w:space="0" w:color="auto"/>
                </w:tcBorders>
                <w:shd w:val="clear" w:color="auto" w:fill="auto"/>
                <w:vAlign w:val="center"/>
              </w:tcPr>
              <w:p w14:paraId="64BAC702" w14:textId="77777777" w:rsidR="00C03DA4" w:rsidRDefault="00C03DA4" w:rsidP="00C03DA4">
                <w:pPr>
                  <w:pStyle w:val="InformationBlockfillin"/>
                  <w:tabs>
                    <w:tab w:val="left" w:pos="425"/>
                    <w:tab w:val="left" w:pos="8280"/>
                    <w:tab w:val="left" w:pos="9180"/>
                  </w:tabs>
                  <w:spacing w:line="300" w:lineRule="exact"/>
                </w:pPr>
                <w:bookmarkStart w:id="0" w:name="bmRoutineDisclosure"/>
                <w:bookmarkEnd w:id="0"/>
                <w:r>
                  <w:t>Yes</w:t>
                </w:r>
              </w:p>
            </w:tc>
          </w:tr>
        </w:tbl>
        <w:p w14:paraId="011A8721" w14:textId="77777777" w:rsidR="00C03DA4" w:rsidRPr="00731546" w:rsidRDefault="00C03DA4" w:rsidP="00C03DA4">
          <w:pPr>
            <w:rPr>
              <w:b/>
              <w:lang w:eastAsia="en-AU"/>
            </w:rPr>
          </w:pPr>
          <w:r w:rsidRPr="00731546">
            <w:rPr>
              <w:b/>
              <w:lang w:eastAsia="en-AU"/>
            </w:rPr>
            <w:t>Approval</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4872"/>
            <w:gridCol w:w="2656"/>
          </w:tblGrid>
          <w:tr w:rsidR="00C03DA4" w14:paraId="12A21245" w14:textId="77777777" w:rsidTr="00C03DA4">
            <w:trPr>
              <w:cantSplit/>
              <w:trHeight w:val="442"/>
            </w:trPr>
            <w:tc>
              <w:tcPr>
                <w:tcW w:w="871" w:type="pct"/>
                <w:tcBorders>
                  <w:top w:val="single" w:sz="4" w:space="0" w:color="auto"/>
                  <w:left w:val="single" w:sz="4" w:space="0" w:color="auto"/>
                  <w:bottom w:val="single" w:sz="4" w:space="0" w:color="auto"/>
                  <w:right w:val="single" w:sz="4" w:space="0" w:color="auto"/>
                </w:tcBorders>
                <w:vAlign w:val="center"/>
              </w:tcPr>
              <w:p w14:paraId="71BEAAB1" w14:textId="77777777" w:rsidR="00C03DA4" w:rsidRDefault="00C03DA4" w:rsidP="00C03DA4">
                <w:pPr>
                  <w:pStyle w:val="ClearedByText"/>
                </w:pPr>
                <w:r>
                  <w:t>Prepared by</w:t>
                </w:r>
              </w:p>
            </w:tc>
            <w:tc>
              <w:tcPr>
                <w:tcW w:w="2672" w:type="pct"/>
                <w:tcBorders>
                  <w:top w:val="single" w:sz="4" w:space="0" w:color="auto"/>
                  <w:left w:val="single" w:sz="4" w:space="0" w:color="auto"/>
                  <w:bottom w:val="single" w:sz="4" w:space="0" w:color="auto"/>
                  <w:right w:val="single" w:sz="4" w:space="0" w:color="auto"/>
                </w:tcBorders>
                <w:vAlign w:val="center"/>
              </w:tcPr>
              <w:p w14:paraId="3AA740DD" w14:textId="77777777" w:rsidR="00C03DA4" w:rsidRDefault="004E69F5" w:rsidP="00C03DA4">
                <w:pPr>
                  <w:pStyle w:val="ClearedByText"/>
                </w:pPr>
                <w:r>
                  <w:fldChar w:fldCharType="begin"/>
                </w:r>
                <w:r>
                  <w:instrText xml:space="preserve"> DOCPROPERTY  PreparedPositionTitle  \* MERGEFORMAT </w:instrText>
                </w:r>
                <w:r>
                  <w:fldChar w:fldCharType="separate"/>
                </w:r>
                <w:r w:rsidR="00C03DA4">
                  <w:t>Senior Program Officer</w:t>
                </w:r>
                <w:r>
                  <w:fldChar w:fldCharType="end"/>
                </w:r>
              </w:p>
            </w:tc>
            <w:tc>
              <w:tcPr>
                <w:tcW w:w="1457" w:type="pct"/>
                <w:tcBorders>
                  <w:top w:val="single" w:sz="4" w:space="0" w:color="auto"/>
                  <w:left w:val="single" w:sz="4" w:space="0" w:color="auto"/>
                  <w:bottom w:val="single" w:sz="4" w:space="0" w:color="auto"/>
                  <w:right w:val="single" w:sz="4" w:space="0" w:color="auto"/>
                </w:tcBorders>
                <w:vAlign w:val="center"/>
              </w:tcPr>
              <w:p w14:paraId="3D702757" w14:textId="77777777" w:rsidR="00C03DA4" w:rsidRDefault="00C03DA4" w:rsidP="00C03DA4">
                <w:pPr>
                  <w:pStyle w:val="ClearedByText"/>
                </w:pPr>
                <w:r>
                  <w:t>1300 135 513</w:t>
                </w:r>
              </w:p>
            </w:tc>
          </w:tr>
          <w:tr w:rsidR="00C03DA4" w14:paraId="13BCDF97" w14:textId="77777777" w:rsidTr="00C03DA4">
            <w:trPr>
              <w:cantSplit/>
              <w:trHeight w:val="442"/>
            </w:trPr>
            <w:tc>
              <w:tcPr>
                <w:tcW w:w="871" w:type="pct"/>
                <w:tcBorders>
                  <w:top w:val="single" w:sz="4" w:space="0" w:color="auto"/>
                </w:tcBorders>
                <w:vAlign w:val="center"/>
              </w:tcPr>
              <w:p w14:paraId="6EA3967D" w14:textId="77777777" w:rsidR="00C03DA4" w:rsidRDefault="00C03DA4" w:rsidP="00C03DA4">
                <w:pPr>
                  <w:pStyle w:val="ClearedByText"/>
                </w:pPr>
                <w:r>
                  <w:t>Through</w:t>
                </w:r>
              </w:p>
            </w:tc>
            <w:tc>
              <w:tcPr>
                <w:tcW w:w="2672" w:type="pct"/>
                <w:tcBorders>
                  <w:top w:val="single" w:sz="4" w:space="0" w:color="auto"/>
                </w:tcBorders>
                <w:vAlign w:val="center"/>
              </w:tcPr>
              <w:p w14:paraId="14D126CF" w14:textId="77777777" w:rsidR="00C03DA4" w:rsidRDefault="004E69F5" w:rsidP="00C03DA4">
                <w:pPr>
                  <w:pStyle w:val="ClearedByText"/>
                </w:pPr>
                <w:r>
                  <w:fldChar w:fldCharType="begin"/>
                </w:r>
                <w:r>
                  <w:instrText xml:space="preserve"> DOCPROPERTY  ThroughPositionTitle  \* MERGEFORMAT </w:instrText>
                </w:r>
                <w:r>
                  <w:fldChar w:fldCharType="separate"/>
                </w:r>
                <w:r w:rsidR="00C03DA4">
                  <w:t>Manager - Disability Policy and Programs</w:t>
                </w:r>
                <w:r>
                  <w:fldChar w:fldCharType="end"/>
                </w:r>
              </w:p>
            </w:tc>
            <w:tc>
              <w:tcPr>
                <w:tcW w:w="1457" w:type="pct"/>
                <w:tcBorders>
                  <w:top w:val="single" w:sz="4" w:space="0" w:color="auto"/>
                </w:tcBorders>
                <w:vAlign w:val="center"/>
              </w:tcPr>
              <w:p w14:paraId="36CA8E2B" w14:textId="77777777" w:rsidR="00C03DA4" w:rsidRDefault="00C03DA4" w:rsidP="00C03DA4">
                <w:pPr>
                  <w:pStyle w:val="ClearedByText"/>
                </w:pPr>
                <w:r>
                  <w:t>1300 135 513</w:t>
                </w:r>
              </w:p>
            </w:tc>
          </w:tr>
          <w:tr w:rsidR="00C03DA4" w14:paraId="1049D1D0" w14:textId="77777777" w:rsidTr="00C03DA4">
            <w:trPr>
              <w:cantSplit/>
              <w:trHeight w:val="442"/>
            </w:trPr>
            <w:tc>
              <w:tcPr>
                <w:tcW w:w="871" w:type="pct"/>
                <w:tcBorders>
                  <w:top w:val="single" w:sz="4" w:space="0" w:color="auto"/>
                </w:tcBorders>
                <w:vAlign w:val="center"/>
              </w:tcPr>
              <w:p w14:paraId="4FDA60C6" w14:textId="77777777" w:rsidR="00C03DA4" w:rsidRDefault="00C03DA4" w:rsidP="00C03DA4">
                <w:pPr>
                  <w:pStyle w:val="ClearedByText"/>
                </w:pPr>
                <w:r>
                  <w:t>Through</w:t>
                </w:r>
              </w:p>
            </w:tc>
            <w:tc>
              <w:tcPr>
                <w:tcW w:w="2672" w:type="pct"/>
                <w:tcBorders>
                  <w:top w:val="single" w:sz="4" w:space="0" w:color="auto"/>
                </w:tcBorders>
                <w:vAlign w:val="center"/>
              </w:tcPr>
              <w:p w14:paraId="07BF5942" w14:textId="77777777" w:rsidR="00C03DA4" w:rsidRDefault="004E69F5" w:rsidP="00C03DA4">
                <w:pPr>
                  <w:pStyle w:val="ClearedByText"/>
                </w:pPr>
                <w:r>
                  <w:fldChar w:fldCharType="begin"/>
                </w:r>
                <w:r>
                  <w:instrText xml:space="preserve"> DOCPROPERTY  Through2  \* MERGEFORMAT </w:instrText>
                </w:r>
                <w:r>
                  <w:fldChar w:fldCharType="separate"/>
                </w:r>
                <w:r w:rsidR="00C03DA4">
                  <w:t>Disability Services Executive Committee</w:t>
                </w:r>
                <w:r>
                  <w:fldChar w:fldCharType="end"/>
                </w:r>
                <w:r w:rsidR="00C03DA4">
                  <w:fldChar w:fldCharType="begin"/>
                </w:r>
                <w:r w:rsidR="00C03DA4">
                  <w:instrText xml:space="preserve"> DOCPROPERTY  Through2PositionTitle  \* MERGEFORMAT </w:instrText>
                </w:r>
                <w:r w:rsidR="00C03DA4">
                  <w:fldChar w:fldCharType="end"/>
                </w:r>
              </w:p>
            </w:tc>
            <w:tc>
              <w:tcPr>
                <w:tcW w:w="1457" w:type="pct"/>
                <w:tcBorders>
                  <w:top w:val="single" w:sz="4" w:space="0" w:color="auto"/>
                </w:tcBorders>
                <w:vAlign w:val="center"/>
              </w:tcPr>
              <w:p w14:paraId="52CFFDD6" w14:textId="77777777" w:rsidR="00C03DA4" w:rsidRDefault="00C03DA4" w:rsidP="00C03DA4">
                <w:pPr>
                  <w:pStyle w:val="ClearedByText"/>
                </w:pPr>
                <w:r>
                  <w:t>1300 135 513</w:t>
                </w:r>
              </w:p>
            </w:tc>
          </w:tr>
          <w:tr w:rsidR="00C03DA4" w14:paraId="0103AEB2" w14:textId="77777777" w:rsidTr="00C03DA4">
            <w:trPr>
              <w:cantSplit/>
              <w:trHeight w:val="442"/>
            </w:trPr>
            <w:tc>
              <w:tcPr>
                <w:tcW w:w="871" w:type="pct"/>
                <w:vAlign w:val="center"/>
              </w:tcPr>
              <w:p w14:paraId="7B02CE95" w14:textId="77777777" w:rsidR="00C03DA4" w:rsidRDefault="00C03DA4" w:rsidP="00C03DA4">
                <w:pPr>
                  <w:pStyle w:val="ClearedByText"/>
                </w:pPr>
                <w:r>
                  <w:t>Cleared by</w:t>
                </w:r>
              </w:p>
            </w:tc>
            <w:tc>
              <w:tcPr>
                <w:tcW w:w="2672" w:type="pct"/>
                <w:vAlign w:val="center"/>
              </w:tcPr>
              <w:p w14:paraId="35BC28E9" w14:textId="77777777" w:rsidR="00C03DA4" w:rsidRDefault="004E69F5" w:rsidP="00C03DA4">
                <w:pPr>
                  <w:pStyle w:val="ClearedByText"/>
                </w:pPr>
                <w:r>
                  <w:fldChar w:fldCharType="begin"/>
                </w:r>
                <w:r>
                  <w:instrText xml:space="preserve"> DOCPROPERTY  ClearedPositionTitle  \* MERGEFORMAT </w:instrText>
                </w:r>
                <w:r>
                  <w:fldChar w:fldCharType="separate"/>
                </w:r>
                <w:r w:rsidR="00C03DA4">
                  <w:t>Director, Disability and Community Services</w:t>
                </w:r>
                <w:r>
                  <w:fldChar w:fldCharType="end"/>
                </w:r>
              </w:p>
            </w:tc>
            <w:tc>
              <w:tcPr>
                <w:tcW w:w="1457" w:type="pct"/>
                <w:vAlign w:val="center"/>
              </w:tcPr>
              <w:p w14:paraId="0E7A3303" w14:textId="77777777" w:rsidR="00C03DA4" w:rsidRDefault="00C03DA4" w:rsidP="00C03DA4">
                <w:pPr>
                  <w:pStyle w:val="ClearedByText"/>
                </w:pPr>
                <w:r>
                  <w:t>1300 135 513</w:t>
                </w:r>
              </w:p>
            </w:tc>
          </w:tr>
        </w:tbl>
        <w:p w14:paraId="05518369" w14:textId="77777777" w:rsidR="00C03DA4" w:rsidRDefault="00C03DA4" w:rsidP="00C03DA4">
          <w:pPr>
            <w:pStyle w:val="Instructions"/>
            <w:shd w:val="clear" w:color="auto" w:fill="auto"/>
            <w:spacing w:after="40"/>
            <w:rPr>
              <w:b/>
            </w:rPr>
          </w:pPr>
        </w:p>
        <w:p w14:paraId="232B1516" w14:textId="6F5856E8" w:rsidR="00C03DA4" w:rsidRPr="00443788" w:rsidRDefault="00C03DA4" w:rsidP="00C03DA4">
          <w:pPr>
            <w:rPr>
              <w:color w:val="000000"/>
              <w:lang w:val="en"/>
            </w:rPr>
          </w:pPr>
          <w:r w:rsidRPr="00443788">
            <w:t xml:space="preserve">NOTE: This version has been updated to reflect all recent amendments to the Disability Services Act 2011 and the Poisons Regulations 2018 including those relating to administration of S8 medications </w:t>
          </w:r>
          <w:r w:rsidRPr="00443788">
            <w:rPr>
              <w:color w:val="000000"/>
              <w:lang w:val="en"/>
            </w:rPr>
            <w:t>(a) dexam</w:t>
          </w:r>
          <w:r w:rsidR="004B33DA">
            <w:rPr>
              <w:color w:val="000000"/>
              <w:lang w:val="en"/>
            </w:rPr>
            <w:t>ph</w:t>
          </w:r>
          <w:r w:rsidRPr="00443788">
            <w:rPr>
              <w:color w:val="000000"/>
              <w:lang w:val="en"/>
            </w:rPr>
            <w:t xml:space="preserve">etamine; b) </w:t>
          </w:r>
          <w:r w:rsidRPr="00443788">
            <w:rPr>
              <w:color w:val="000000"/>
              <w:shd w:val="clear" w:color="auto" w:fill="FFFFFF"/>
            </w:rPr>
            <w:t xml:space="preserve">methylphenidate; </w:t>
          </w:r>
          <w:r w:rsidRPr="00443788">
            <w:rPr>
              <w:color w:val="000000"/>
              <w:lang w:val="en"/>
            </w:rPr>
            <w:t xml:space="preserve">or c) </w:t>
          </w:r>
          <w:proofErr w:type="spellStart"/>
          <w:r w:rsidRPr="00443788">
            <w:rPr>
              <w:color w:val="000000"/>
              <w:lang w:val="en"/>
            </w:rPr>
            <w:t>lisdexam</w:t>
          </w:r>
          <w:r w:rsidR="004B33DA">
            <w:rPr>
              <w:color w:val="000000"/>
              <w:lang w:val="en"/>
            </w:rPr>
            <w:t>ph</w:t>
          </w:r>
          <w:r w:rsidRPr="00443788">
            <w:rPr>
              <w:color w:val="000000"/>
              <w:lang w:val="en"/>
            </w:rPr>
            <w:t>etamine</w:t>
          </w:r>
          <w:proofErr w:type="spellEnd"/>
          <w:r w:rsidRPr="00443788">
            <w:rPr>
              <w:color w:val="000000"/>
              <w:lang w:val="en"/>
            </w:rPr>
            <w:t xml:space="preserve"> by disability support workers. It also reflects circumstances in which a disability support worker may assist a person with disability who is self-managing their medication with administration of a S8 mediation. </w:t>
          </w:r>
        </w:p>
        <w:p w14:paraId="6FDE7630" w14:textId="031CB7E2" w:rsidR="009166CE" w:rsidRDefault="00C03DA4" w:rsidP="00C03DA4">
          <w:r w:rsidRPr="00F76B38">
            <w:t xml:space="preserve">The Medication Management Framework is referred to in </w:t>
          </w:r>
          <w:r w:rsidR="00674435">
            <w:t>regulation</w:t>
          </w:r>
          <w:r w:rsidR="00674435" w:rsidRPr="00F76B38">
            <w:t xml:space="preserve"> </w:t>
          </w:r>
          <w:r w:rsidRPr="00F76B38">
            <w:t>127 of the Poisons Regulation 2018 as the “</w:t>
          </w:r>
          <w:r w:rsidR="00674435">
            <w:t>g</w:t>
          </w:r>
          <w:r w:rsidRPr="00F76B38">
            <w:t>uidelines approved by the Secretary”.</w:t>
          </w:r>
          <w:r>
            <w:t xml:space="preserve">  </w:t>
          </w:r>
          <w:r w:rsidR="009166CE">
            <w:t>A delegation of the Secretary of Health has been issued providing functions and powers to the Secretary of Communities Tasmania</w:t>
          </w:r>
          <w:r w:rsidR="00485D03">
            <w:t xml:space="preserve"> (or in the case of a machinery of government change the Secretary with responsibility for Disability Services</w:t>
          </w:r>
          <w:r w:rsidR="009166CE">
            <w:t xml:space="preserve">. </w:t>
          </w:r>
        </w:p>
        <w:p w14:paraId="46D4A5F8" w14:textId="32FB6A3A" w:rsidR="00C03DA4" w:rsidRPr="007A4673" w:rsidRDefault="009166CE" w:rsidP="00C03DA4">
          <w:pPr>
            <w:rPr>
              <w:i/>
            </w:rPr>
          </w:pPr>
          <w:r>
            <w:t>A Determination of funded provider was made by the Secretary of Communities Tasmania in 2019</w:t>
          </w:r>
          <w:r w:rsidR="00485D03">
            <w:t>. S</w:t>
          </w:r>
          <w:r>
            <w:t xml:space="preserve">ection 4(1)(c) of the Disability Services Act 2011 </w:t>
          </w:r>
          <w:r w:rsidR="00485D03">
            <w:t xml:space="preserve">determines a </w:t>
          </w:r>
          <w:r>
            <w:t xml:space="preserve">funded provider </w:t>
          </w:r>
          <w:r w:rsidR="00485D03">
            <w:t>to include</w:t>
          </w:r>
          <w:r>
            <w:t xml:space="preserve"> any provider of supports registered under Section 70 of the NDIS Act 2013.</w:t>
          </w:r>
          <w:r w:rsidR="00C03DA4" w:rsidRPr="007A4673">
            <w:rPr>
              <w:i/>
            </w:rPr>
            <w:br w:type="page"/>
          </w:r>
        </w:p>
        <w:p w14:paraId="66F005C1" w14:textId="77777777" w:rsidR="00C03DA4" w:rsidRPr="00A07372" w:rsidRDefault="00C03DA4" w:rsidP="000F6A23">
          <w:pPr>
            <w:pStyle w:val="TOCHeading"/>
          </w:pPr>
          <w:r w:rsidRPr="00A07372">
            <w:lastRenderedPageBreak/>
            <w:t>Contents</w:t>
          </w:r>
        </w:p>
        <w:p w14:paraId="45FF7622" w14:textId="012C5DBB" w:rsidR="00D62F59" w:rsidRDefault="00C03DA4">
          <w:pPr>
            <w:pStyle w:val="TOC1"/>
            <w:tabs>
              <w:tab w:val="right" w:leader="dot" w:pos="9622"/>
            </w:tabs>
            <w:rPr>
              <w:b w:val="0"/>
              <w:bCs w:val="0"/>
              <w:noProof/>
              <w:sz w:val="22"/>
              <w:szCs w:val="22"/>
              <w:lang w:val="en-AU" w:eastAsia="en-AU"/>
            </w:rPr>
          </w:pPr>
          <w:r w:rsidRPr="00FA1B9D">
            <w:rPr>
              <w:rFonts w:asciiTheme="majorHAnsi" w:hAnsiTheme="majorHAnsi"/>
            </w:rPr>
            <w:fldChar w:fldCharType="begin"/>
          </w:r>
          <w:r w:rsidRPr="00FA1B9D">
            <w:rPr>
              <w:rFonts w:asciiTheme="majorHAnsi" w:hAnsiTheme="majorHAnsi"/>
            </w:rPr>
            <w:instrText xml:space="preserve"> TOC \o "1-3" \h \z \u </w:instrText>
          </w:r>
          <w:r w:rsidRPr="00FA1B9D">
            <w:rPr>
              <w:rFonts w:asciiTheme="majorHAnsi" w:hAnsiTheme="majorHAnsi"/>
            </w:rPr>
            <w:fldChar w:fldCharType="separate"/>
          </w:r>
          <w:hyperlink w:anchor="_Toc106791633" w:history="1">
            <w:r w:rsidR="00D62F59" w:rsidRPr="008D73B8">
              <w:rPr>
                <w:rStyle w:val="Hyperlink"/>
                <w:noProof/>
              </w:rPr>
              <w:t>Part 1   Introduction</w:t>
            </w:r>
            <w:r w:rsidR="00D62F59">
              <w:rPr>
                <w:noProof/>
                <w:webHidden/>
              </w:rPr>
              <w:tab/>
            </w:r>
            <w:r w:rsidR="00D62F59">
              <w:rPr>
                <w:noProof/>
                <w:webHidden/>
              </w:rPr>
              <w:fldChar w:fldCharType="begin"/>
            </w:r>
            <w:r w:rsidR="00D62F59">
              <w:rPr>
                <w:noProof/>
                <w:webHidden/>
              </w:rPr>
              <w:instrText xml:space="preserve"> PAGEREF _Toc106791633 \h </w:instrText>
            </w:r>
            <w:r w:rsidR="00D62F59">
              <w:rPr>
                <w:noProof/>
                <w:webHidden/>
              </w:rPr>
            </w:r>
            <w:r w:rsidR="00D62F59">
              <w:rPr>
                <w:noProof/>
                <w:webHidden/>
              </w:rPr>
              <w:fldChar w:fldCharType="separate"/>
            </w:r>
            <w:r w:rsidR="00C41675">
              <w:rPr>
                <w:noProof/>
                <w:webHidden/>
              </w:rPr>
              <w:t>5</w:t>
            </w:r>
            <w:r w:rsidR="00D62F59">
              <w:rPr>
                <w:noProof/>
                <w:webHidden/>
              </w:rPr>
              <w:fldChar w:fldCharType="end"/>
            </w:r>
          </w:hyperlink>
        </w:p>
        <w:p w14:paraId="7463C626" w14:textId="1F44BB45" w:rsidR="00D62F59" w:rsidRDefault="004E69F5">
          <w:pPr>
            <w:pStyle w:val="TOC3"/>
            <w:tabs>
              <w:tab w:val="right" w:leader="dot" w:pos="9622"/>
            </w:tabs>
            <w:rPr>
              <w:noProof/>
              <w:sz w:val="22"/>
              <w:szCs w:val="22"/>
              <w:lang w:val="en-AU" w:eastAsia="en-AU"/>
            </w:rPr>
          </w:pPr>
          <w:hyperlink w:anchor="_Toc106791634" w:history="1">
            <w:r w:rsidR="00D62F59" w:rsidRPr="008D73B8">
              <w:rPr>
                <w:rStyle w:val="Hyperlink"/>
                <w:noProof/>
              </w:rPr>
              <w:t>1.1 Purpose</w:t>
            </w:r>
            <w:r w:rsidR="00D62F59">
              <w:rPr>
                <w:noProof/>
                <w:webHidden/>
              </w:rPr>
              <w:tab/>
            </w:r>
            <w:r w:rsidR="00D62F59">
              <w:rPr>
                <w:noProof/>
                <w:webHidden/>
              </w:rPr>
              <w:fldChar w:fldCharType="begin"/>
            </w:r>
            <w:r w:rsidR="00D62F59">
              <w:rPr>
                <w:noProof/>
                <w:webHidden/>
              </w:rPr>
              <w:instrText xml:space="preserve"> PAGEREF _Toc106791634 \h </w:instrText>
            </w:r>
            <w:r w:rsidR="00D62F59">
              <w:rPr>
                <w:noProof/>
                <w:webHidden/>
              </w:rPr>
            </w:r>
            <w:r w:rsidR="00D62F59">
              <w:rPr>
                <w:noProof/>
                <w:webHidden/>
              </w:rPr>
              <w:fldChar w:fldCharType="separate"/>
            </w:r>
            <w:r w:rsidR="00C41675">
              <w:rPr>
                <w:noProof/>
                <w:webHidden/>
              </w:rPr>
              <w:t>5</w:t>
            </w:r>
            <w:r w:rsidR="00D62F59">
              <w:rPr>
                <w:noProof/>
                <w:webHidden/>
              </w:rPr>
              <w:fldChar w:fldCharType="end"/>
            </w:r>
          </w:hyperlink>
        </w:p>
        <w:p w14:paraId="32B58ACE" w14:textId="2F7D8A19" w:rsidR="00D62F59" w:rsidRDefault="004E69F5">
          <w:pPr>
            <w:pStyle w:val="TOC3"/>
            <w:tabs>
              <w:tab w:val="right" w:leader="dot" w:pos="9622"/>
            </w:tabs>
            <w:rPr>
              <w:noProof/>
              <w:sz w:val="22"/>
              <w:szCs w:val="22"/>
              <w:lang w:val="en-AU" w:eastAsia="en-AU"/>
            </w:rPr>
          </w:pPr>
          <w:hyperlink w:anchor="_Toc106791635" w:history="1">
            <w:r w:rsidR="00D62F59" w:rsidRPr="008D73B8">
              <w:rPr>
                <w:rStyle w:val="Hyperlink"/>
                <w:noProof/>
              </w:rPr>
              <w:t>1.2 Scope</w:t>
            </w:r>
            <w:r w:rsidR="00D62F59">
              <w:rPr>
                <w:noProof/>
                <w:webHidden/>
              </w:rPr>
              <w:tab/>
            </w:r>
            <w:r w:rsidR="00D62F59">
              <w:rPr>
                <w:noProof/>
                <w:webHidden/>
              </w:rPr>
              <w:fldChar w:fldCharType="begin"/>
            </w:r>
            <w:r w:rsidR="00D62F59">
              <w:rPr>
                <w:noProof/>
                <w:webHidden/>
              </w:rPr>
              <w:instrText xml:space="preserve"> PAGEREF _Toc106791635 \h </w:instrText>
            </w:r>
            <w:r w:rsidR="00D62F59">
              <w:rPr>
                <w:noProof/>
                <w:webHidden/>
              </w:rPr>
            </w:r>
            <w:r w:rsidR="00D62F59">
              <w:rPr>
                <w:noProof/>
                <w:webHidden/>
              </w:rPr>
              <w:fldChar w:fldCharType="separate"/>
            </w:r>
            <w:r w:rsidR="00C41675">
              <w:rPr>
                <w:noProof/>
                <w:webHidden/>
              </w:rPr>
              <w:t>5</w:t>
            </w:r>
            <w:r w:rsidR="00D62F59">
              <w:rPr>
                <w:noProof/>
                <w:webHidden/>
              </w:rPr>
              <w:fldChar w:fldCharType="end"/>
            </w:r>
          </w:hyperlink>
        </w:p>
        <w:p w14:paraId="799AC2FF" w14:textId="54210E14" w:rsidR="00D62F59" w:rsidRDefault="004E69F5">
          <w:pPr>
            <w:pStyle w:val="TOC3"/>
            <w:tabs>
              <w:tab w:val="right" w:leader="dot" w:pos="9622"/>
            </w:tabs>
            <w:rPr>
              <w:noProof/>
              <w:sz w:val="22"/>
              <w:szCs w:val="22"/>
              <w:lang w:val="en-AU" w:eastAsia="en-AU"/>
            </w:rPr>
          </w:pPr>
          <w:hyperlink w:anchor="_Toc106791636" w:history="1">
            <w:r w:rsidR="00D62F59" w:rsidRPr="008D73B8">
              <w:rPr>
                <w:rStyle w:val="Hyperlink"/>
                <w:noProof/>
              </w:rPr>
              <w:t>1.3 Context</w:t>
            </w:r>
            <w:r w:rsidR="00D62F59">
              <w:rPr>
                <w:noProof/>
                <w:webHidden/>
              </w:rPr>
              <w:tab/>
            </w:r>
            <w:r w:rsidR="00D62F59">
              <w:rPr>
                <w:noProof/>
                <w:webHidden/>
              </w:rPr>
              <w:fldChar w:fldCharType="begin"/>
            </w:r>
            <w:r w:rsidR="00D62F59">
              <w:rPr>
                <w:noProof/>
                <w:webHidden/>
              </w:rPr>
              <w:instrText xml:space="preserve"> PAGEREF _Toc106791636 \h </w:instrText>
            </w:r>
            <w:r w:rsidR="00D62F59">
              <w:rPr>
                <w:noProof/>
                <w:webHidden/>
              </w:rPr>
            </w:r>
            <w:r w:rsidR="00D62F59">
              <w:rPr>
                <w:noProof/>
                <w:webHidden/>
              </w:rPr>
              <w:fldChar w:fldCharType="separate"/>
            </w:r>
            <w:r w:rsidR="00C41675">
              <w:rPr>
                <w:noProof/>
                <w:webHidden/>
              </w:rPr>
              <w:t>6</w:t>
            </w:r>
            <w:r w:rsidR="00D62F59">
              <w:rPr>
                <w:noProof/>
                <w:webHidden/>
              </w:rPr>
              <w:fldChar w:fldCharType="end"/>
            </w:r>
          </w:hyperlink>
        </w:p>
        <w:p w14:paraId="41379963" w14:textId="34498E57" w:rsidR="00D62F59" w:rsidRDefault="004E69F5">
          <w:pPr>
            <w:pStyle w:val="TOC3"/>
            <w:tabs>
              <w:tab w:val="right" w:leader="dot" w:pos="9622"/>
            </w:tabs>
            <w:rPr>
              <w:noProof/>
              <w:sz w:val="22"/>
              <w:szCs w:val="22"/>
              <w:lang w:val="en-AU" w:eastAsia="en-AU"/>
            </w:rPr>
          </w:pPr>
          <w:hyperlink w:anchor="_Toc106791637" w:history="1">
            <w:r w:rsidR="00D62F59" w:rsidRPr="008D73B8">
              <w:rPr>
                <w:rStyle w:val="Hyperlink"/>
                <w:noProof/>
              </w:rPr>
              <w:t>1.4 Individual = Person with Disability</w:t>
            </w:r>
            <w:r w:rsidR="00D62F59">
              <w:rPr>
                <w:noProof/>
                <w:webHidden/>
              </w:rPr>
              <w:tab/>
            </w:r>
            <w:r w:rsidR="00D62F59">
              <w:rPr>
                <w:noProof/>
                <w:webHidden/>
              </w:rPr>
              <w:fldChar w:fldCharType="begin"/>
            </w:r>
            <w:r w:rsidR="00D62F59">
              <w:rPr>
                <w:noProof/>
                <w:webHidden/>
              </w:rPr>
              <w:instrText xml:space="preserve"> PAGEREF _Toc106791637 \h </w:instrText>
            </w:r>
            <w:r w:rsidR="00D62F59">
              <w:rPr>
                <w:noProof/>
                <w:webHidden/>
              </w:rPr>
            </w:r>
            <w:r w:rsidR="00D62F59">
              <w:rPr>
                <w:noProof/>
                <w:webHidden/>
              </w:rPr>
              <w:fldChar w:fldCharType="separate"/>
            </w:r>
            <w:r w:rsidR="00C41675">
              <w:rPr>
                <w:noProof/>
                <w:webHidden/>
              </w:rPr>
              <w:t>6</w:t>
            </w:r>
            <w:r w:rsidR="00D62F59">
              <w:rPr>
                <w:noProof/>
                <w:webHidden/>
              </w:rPr>
              <w:fldChar w:fldCharType="end"/>
            </w:r>
          </w:hyperlink>
        </w:p>
        <w:p w14:paraId="0D044269" w14:textId="16ABB4A9" w:rsidR="00D62F59" w:rsidRDefault="004E69F5">
          <w:pPr>
            <w:pStyle w:val="TOC3"/>
            <w:tabs>
              <w:tab w:val="right" w:leader="dot" w:pos="9622"/>
            </w:tabs>
            <w:rPr>
              <w:noProof/>
              <w:sz w:val="22"/>
              <w:szCs w:val="22"/>
              <w:lang w:val="en-AU" w:eastAsia="en-AU"/>
            </w:rPr>
          </w:pPr>
          <w:hyperlink w:anchor="_Toc106791638" w:history="1">
            <w:r w:rsidR="00D62F59" w:rsidRPr="008D73B8">
              <w:rPr>
                <w:rStyle w:val="Hyperlink"/>
                <w:noProof/>
              </w:rPr>
              <w:t>1.5 National Disability Insurance Scheme (NDIS) &amp; NDIS Quality and Safeguards Commission</w:t>
            </w:r>
            <w:r w:rsidR="00D62F59">
              <w:rPr>
                <w:noProof/>
                <w:webHidden/>
              </w:rPr>
              <w:tab/>
            </w:r>
            <w:r w:rsidR="00D62F59">
              <w:rPr>
                <w:noProof/>
                <w:webHidden/>
              </w:rPr>
              <w:fldChar w:fldCharType="begin"/>
            </w:r>
            <w:r w:rsidR="00D62F59">
              <w:rPr>
                <w:noProof/>
                <w:webHidden/>
              </w:rPr>
              <w:instrText xml:space="preserve"> PAGEREF _Toc106791638 \h </w:instrText>
            </w:r>
            <w:r w:rsidR="00D62F59">
              <w:rPr>
                <w:noProof/>
                <w:webHidden/>
              </w:rPr>
            </w:r>
            <w:r w:rsidR="00D62F59">
              <w:rPr>
                <w:noProof/>
                <w:webHidden/>
              </w:rPr>
              <w:fldChar w:fldCharType="separate"/>
            </w:r>
            <w:r w:rsidR="00C41675">
              <w:rPr>
                <w:noProof/>
                <w:webHidden/>
              </w:rPr>
              <w:t>6</w:t>
            </w:r>
            <w:r w:rsidR="00D62F59">
              <w:rPr>
                <w:noProof/>
                <w:webHidden/>
              </w:rPr>
              <w:fldChar w:fldCharType="end"/>
            </w:r>
          </w:hyperlink>
        </w:p>
        <w:p w14:paraId="777468A5" w14:textId="7BE1244C" w:rsidR="00D62F59" w:rsidRDefault="004E69F5">
          <w:pPr>
            <w:pStyle w:val="TOC1"/>
            <w:tabs>
              <w:tab w:val="right" w:leader="dot" w:pos="9622"/>
            </w:tabs>
            <w:rPr>
              <w:b w:val="0"/>
              <w:bCs w:val="0"/>
              <w:noProof/>
              <w:sz w:val="22"/>
              <w:szCs w:val="22"/>
              <w:lang w:val="en-AU" w:eastAsia="en-AU"/>
            </w:rPr>
          </w:pPr>
          <w:hyperlink w:anchor="_Toc106791639" w:history="1">
            <w:r w:rsidR="00D62F59" w:rsidRPr="008D73B8">
              <w:rPr>
                <w:rStyle w:val="Hyperlink"/>
                <w:noProof/>
              </w:rPr>
              <w:t>Part 2   Guiding Principles</w:t>
            </w:r>
            <w:r w:rsidR="00D62F59">
              <w:rPr>
                <w:noProof/>
                <w:webHidden/>
              </w:rPr>
              <w:tab/>
            </w:r>
            <w:r w:rsidR="00D62F59">
              <w:rPr>
                <w:noProof/>
                <w:webHidden/>
              </w:rPr>
              <w:fldChar w:fldCharType="begin"/>
            </w:r>
            <w:r w:rsidR="00D62F59">
              <w:rPr>
                <w:noProof/>
                <w:webHidden/>
              </w:rPr>
              <w:instrText xml:space="preserve"> PAGEREF _Toc106791639 \h </w:instrText>
            </w:r>
            <w:r w:rsidR="00D62F59">
              <w:rPr>
                <w:noProof/>
                <w:webHidden/>
              </w:rPr>
            </w:r>
            <w:r w:rsidR="00D62F59">
              <w:rPr>
                <w:noProof/>
                <w:webHidden/>
              </w:rPr>
              <w:fldChar w:fldCharType="separate"/>
            </w:r>
            <w:r w:rsidR="00C41675">
              <w:rPr>
                <w:noProof/>
                <w:webHidden/>
              </w:rPr>
              <w:t>7</w:t>
            </w:r>
            <w:r w:rsidR="00D62F59">
              <w:rPr>
                <w:noProof/>
                <w:webHidden/>
              </w:rPr>
              <w:fldChar w:fldCharType="end"/>
            </w:r>
          </w:hyperlink>
        </w:p>
        <w:p w14:paraId="47DF6C1D" w14:textId="69807365" w:rsidR="00D62F59" w:rsidRDefault="004E69F5">
          <w:pPr>
            <w:pStyle w:val="TOC3"/>
            <w:tabs>
              <w:tab w:val="right" w:leader="dot" w:pos="9622"/>
            </w:tabs>
            <w:rPr>
              <w:noProof/>
              <w:sz w:val="22"/>
              <w:szCs w:val="22"/>
              <w:lang w:val="en-AU" w:eastAsia="en-AU"/>
            </w:rPr>
          </w:pPr>
          <w:hyperlink w:anchor="_Toc106791640" w:history="1">
            <w:r w:rsidR="00D62F59" w:rsidRPr="008D73B8">
              <w:rPr>
                <w:rStyle w:val="Hyperlink"/>
                <w:noProof/>
              </w:rPr>
              <w:t>Medication Administration is Person Centred</w:t>
            </w:r>
            <w:r w:rsidR="00D62F59">
              <w:rPr>
                <w:noProof/>
                <w:webHidden/>
              </w:rPr>
              <w:tab/>
            </w:r>
            <w:r w:rsidR="00D62F59">
              <w:rPr>
                <w:noProof/>
                <w:webHidden/>
              </w:rPr>
              <w:fldChar w:fldCharType="begin"/>
            </w:r>
            <w:r w:rsidR="00D62F59">
              <w:rPr>
                <w:noProof/>
                <w:webHidden/>
              </w:rPr>
              <w:instrText xml:space="preserve"> PAGEREF _Toc106791640 \h </w:instrText>
            </w:r>
            <w:r w:rsidR="00D62F59">
              <w:rPr>
                <w:noProof/>
                <w:webHidden/>
              </w:rPr>
            </w:r>
            <w:r w:rsidR="00D62F59">
              <w:rPr>
                <w:noProof/>
                <w:webHidden/>
              </w:rPr>
              <w:fldChar w:fldCharType="separate"/>
            </w:r>
            <w:r w:rsidR="00C41675">
              <w:rPr>
                <w:noProof/>
                <w:webHidden/>
              </w:rPr>
              <w:t>7</w:t>
            </w:r>
            <w:r w:rsidR="00D62F59">
              <w:rPr>
                <w:noProof/>
                <w:webHidden/>
              </w:rPr>
              <w:fldChar w:fldCharType="end"/>
            </w:r>
          </w:hyperlink>
        </w:p>
        <w:p w14:paraId="61437D35" w14:textId="13F66443" w:rsidR="00D62F59" w:rsidRDefault="004E69F5">
          <w:pPr>
            <w:pStyle w:val="TOC3"/>
            <w:tabs>
              <w:tab w:val="right" w:leader="dot" w:pos="9622"/>
            </w:tabs>
            <w:rPr>
              <w:noProof/>
              <w:sz w:val="22"/>
              <w:szCs w:val="22"/>
              <w:lang w:val="en-AU" w:eastAsia="en-AU"/>
            </w:rPr>
          </w:pPr>
          <w:hyperlink w:anchor="_Toc106791641" w:history="1">
            <w:r w:rsidR="00D62F59" w:rsidRPr="008D73B8">
              <w:rPr>
                <w:rStyle w:val="Hyperlink"/>
                <w:noProof/>
              </w:rPr>
              <w:t>Individual Outcomes</w:t>
            </w:r>
            <w:r w:rsidR="00D62F59">
              <w:rPr>
                <w:noProof/>
                <w:webHidden/>
              </w:rPr>
              <w:tab/>
            </w:r>
            <w:r w:rsidR="00D62F59">
              <w:rPr>
                <w:noProof/>
                <w:webHidden/>
              </w:rPr>
              <w:fldChar w:fldCharType="begin"/>
            </w:r>
            <w:r w:rsidR="00D62F59">
              <w:rPr>
                <w:noProof/>
                <w:webHidden/>
              </w:rPr>
              <w:instrText xml:space="preserve"> PAGEREF _Toc106791641 \h </w:instrText>
            </w:r>
            <w:r w:rsidR="00D62F59">
              <w:rPr>
                <w:noProof/>
                <w:webHidden/>
              </w:rPr>
            </w:r>
            <w:r w:rsidR="00D62F59">
              <w:rPr>
                <w:noProof/>
                <w:webHidden/>
              </w:rPr>
              <w:fldChar w:fldCharType="separate"/>
            </w:r>
            <w:r w:rsidR="00C41675">
              <w:rPr>
                <w:noProof/>
                <w:webHidden/>
              </w:rPr>
              <w:t>7</w:t>
            </w:r>
            <w:r w:rsidR="00D62F59">
              <w:rPr>
                <w:noProof/>
                <w:webHidden/>
              </w:rPr>
              <w:fldChar w:fldCharType="end"/>
            </w:r>
          </w:hyperlink>
        </w:p>
        <w:p w14:paraId="752750F0" w14:textId="03AB4641" w:rsidR="00D62F59" w:rsidRDefault="004E69F5">
          <w:pPr>
            <w:pStyle w:val="TOC3"/>
            <w:tabs>
              <w:tab w:val="right" w:leader="dot" w:pos="9622"/>
            </w:tabs>
            <w:rPr>
              <w:noProof/>
              <w:sz w:val="22"/>
              <w:szCs w:val="22"/>
              <w:lang w:val="en-AU" w:eastAsia="en-AU"/>
            </w:rPr>
          </w:pPr>
          <w:hyperlink w:anchor="_Toc106791642" w:history="1">
            <w:r w:rsidR="00D62F59" w:rsidRPr="008D73B8">
              <w:rPr>
                <w:rStyle w:val="Hyperlink"/>
                <w:noProof/>
              </w:rPr>
              <w:t>Decision Making and Consent</w:t>
            </w:r>
            <w:r w:rsidR="00D62F59">
              <w:rPr>
                <w:noProof/>
                <w:webHidden/>
              </w:rPr>
              <w:tab/>
            </w:r>
            <w:r w:rsidR="00D62F59">
              <w:rPr>
                <w:noProof/>
                <w:webHidden/>
              </w:rPr>
              <w:fldChar w:fldCharType="begin"/>
            </w:r>
            <w:r w:rsidR="00D62F59">
              <w:rPr>
                <w:noProof/>
                <w:webHidden/>
              </w:rPr>
              <w:instrText xml:space="preserve"> PAGEREF _Toc106791642 \h </w:instrText>
            </w:r>
            <w:r w:rsidR="00D62F59">
              <w:rPr>
                <w:noProof/>
                <w:webHidden/>
              </w:rPr>
            </w:r>
            <w:r w:rsidR="00D62F59">
              <w:rPr>
                <w:noProof/>
                <w:webHidden/>
              </w:rPr>
              <w:fldChar w:fldCharType="separate"/>
            </w:r>
            <w:r w:rsidR="00C41675">
              <w:rPr>
                <w:noProof/>
                <w:webHidden/>
              </w:rPr>
              <w:t>7</w:t>
            </w:r>
            <w:r w:rsidR="00D62F59">
              <w:rPr>
                <w:noProof/>
                <w:webHidden/>
              </w:rPr>
              <w:fldChar w:fldCharType="end"/>
            </w:r>
          </w:hyperlink>
        </w:p>
        <w:p w14:paraId="0058FC9B" w14:textId="576FACA5" w:rsidR="00D62F59" w:rsidRDefault="004E69F5">
          <w:pPr>
            <w:pStyle w:val="TOC3"/>
            <w:tabs>
              <w:tab w:val="right" w:leader="dot" w:pos="9622"/>
            </w:tabs>
            <w:rPr>
              <w:noProof/>
              <w:sz w:val="22"/>
              <w:szCs w:val="22"/>
              <w:lang w:val="en-AU" w:eastAsia="en-AU"/>
            </w:rPr>
          </w:pPr>
          <w:hyperlink w:anchor="_Toc106791643" w:history="1">
            <w:r w:rsidR="00D62F59" w:rsidRPr="008D73B8">
              <w:rPr>
                <w:rStyle w:val="Hyperlink"/>
                <w:noProof/>
              </w:rPr>
              <w:t>Support for Self-Management</w:t>
            </w:r>
            <w:r w:rsidR="00D62F59">
              <w:rPr>
                <w:noProof/>
                <w:webHidden/>
              </w:rPr>
              <w:tab/>
            </w:r>
            <w:r w:rsidR="00D62F59">
              <w:rPr>
                <w:noProof/>
                <w:webHidden/>
              </w:rPr>
              <w:fldChar w:fldCharType="begin"/>
            </w:r>
            <w:r w:rsidR="00D62F59">
              <w:rPr>
                <w:noProof/>
                <w:webHidden/>
              </w:rPr>
              <w:instrText xml:space="preserve"> PAGEREF _Toc106791643 \h </w:instrText>
            </w:r>
            <w:r w:rsidR="00D62F59">
              <w:rPr>
                <w:noProof/>
                <w:webHidden/>
              </w:rPr>
            </w:r>
            <w:r w:rsidR="00D62F59">
              <w:rPr>
                <w:noProof/>
                <w:webHidden/>
              </w:rPr>
              <w:fldChar w:fldCharType="separate"/>
            </w:r>
            <w:r w:rsidR="00C41675">
              <w:rPr>
                <w:noProof/>
                <w:webHidden/>
              </w:rPr>
              <w:t>7</w:t>
            </w:r>
            <w:r w:rsidR="00D62F59">
              <w:rPr>
                <w:noProof/>
                <w:webHidden/>
              </w:rPr>
              <w:fldChar w:fldCharType="end"/>
            </w:r>
          </w:hyperlink>
        </w:p>
        <w:p w14:paraId="70DF6BB2" w14:textId="78BA7869" w:rsidR="00D62F59" w:rsidRDefault="004E69F5">
          <w:pPr>
            <w:pStyle w:val="TOC3"/>
            <w:tabs>
              <w:tab w:val="right" w:leader="dot" w:pos="9622"/>
            </w:tabs>
            <w:rPr>
              <w:noProof/>
              <w:sz w:val="22"/>
              <w:szCs w:val="22"/>
              <w:lang w:val="en-AU" w:eastAsia="en-AU"/>
            </w:rPr>
          </w:pPr>
          <w:hyperlink w:anchor="_Toc106791644" w:history="1">
            <w:r w:rsidR="00D62F59" w:rsidRPr="008D73B8">
              <w:rPr>
                <w:rStyle w:val="Hyperlink"/>
                <w:noProof/>
              </w:rPr>
              <w:t>Minimal Restriction</w:t>
            </w:r>
            <w:r w:rsidR="00D62F59">
              <w:rPr>
                <w:noProof/>
                <w:webHidden/>
              </w:rPr>
              <w:tab/>
            </w:r>
            <w:r w:rsidR="00D62F59">
              <w:rPr>
                <w:noProof/>
                <w:webHidden/>
              </w:rPr>
              <w:fldChar w:fldCharType="begin"/>
            </w:r>
            <w:r w:rsidR="00D62F59">
              <w:rPr>
                <w:noProof/>
                <w:webHidden/>
              </w:rPr>
              <w:instrText xml:space="preserve"> PAGEREF _Toc106791644 \h </w:instrText>
            </w:r>
            <w:r w:rsidR="00D62F59">
              <w:rPr>
                <w:noProof/>
                <w:webHidden/>
              </w:rPr>
            </w:r>
            <w:r w:rsidR="00D62F59">
              <w:rPr>
                <w:noProof/>
                <w:webHidden/>
              </w:rPr>
              <w:fldChar w:fldCharType="separate"/>
            </w:r>
            <w:r w:rsidR="00C41675">
              <w:rPr>
                <w:noProof/>
                <w:webHidden/>
              </w:rPr>
              <w:t>7</w:t>
            </w:r>
            <w:r w:rsidR="00D62F59">
              <w:rPr>
                <w:noProof/>
                <w:webHidden/>
              </w:rPr>
              <w:fldChar w:fldCharType="end"/>
            </w:r>
          </w:hyperlink>
        </w:p>
        <w:p w14:paraId="46337E02" w14:textId="34E8B24A" w:rsidR="00D62F59" w:rsidRDefault="004E69F5">
          <w:pPr>
            <w:pStyle w:val="TOC3"/>
            <w:tabs>
              <w:tab w:val="right" w:leader="dot" w:pos="9622"/>
            </w:tabs>
            <w:rPr>
              <w:noProof/>
              <w:sz w:val="22"/>
              <w:szCs w:val="22"/>
              <w:lang w:val="en-AU" w:eastAsia="en-AU"/>
            </w:rPr>
          </w:pPr>
          <w:hyperlink w:anchor="_Toc106791645" w:history="1">
            <w:r w:rsidR="00D62F59" w:rsidRPr="008D73B8">
              <w:rPr>
                <w:rStyle w:val="Hyperlink"/>
                <w:noProof/>
              </w:rPr>
              <w:t>Quality Use of Medicines</w:t>
            </w:r>
            <w:r w:rsidR="00D62F59">
              <w:rPr>
                <w:noProof/>
                <w:webHidden/>
              </w:rPr>
              <w:tab/>
            </w:r>
            <w:r w:rsidR="00D62F59">
              <w:rPr>
                <w:noProof/>
                <w:webHidden/>
              </w:rPr>
              <w:fldChar w:fldCharType="begin"/>
            </w:r>
            <w:r w:rsidR="00D62F59">
              <w:rPr>
                <w:noProof/>
                <w:webHidden/>
              </w:rPr>
              <w:instrText xml:space="preserve"> PAGEREF _Toc106791645 \h </w:instrText>
            </w:r>
            <w:r w:rsidR="00D62F59">
              <w:rPr>
                <w:noProof/>
                <w:webHidden/>
              </w:rPr>
            </w:r>
            <w:r w:rsidR="00D62F59">
              <w:rPr>
                <w:noProof/>
                <w:webHidden/>
              </w:rPr>
              <w:fldChar w:fldCharType="separate"/>
            </w:r>
            <w:r w:rsidR="00C41675">
              <w:rPr>
                <w:noProof/>
                <w:webHidden/>
              </w:rPr>
              <w:t>8</w:t>
            </w:r>
            <w:r w:rsidR="00D62F59">
              <w:rPr>
                <w:noProof/>
                <w:webHidden/>
              </w:rPr>
              <w:fldChar w:fldCharType="end"/>
            </w:r>
          </w:hyperlink>
        </w:p>
        <w:p w14:paraId="4075DBA2" w14:textId="20B8C980" w:rsidR="00D62F59" w:rsidRDefault="004E69F5">
          <w:pPr>
            <w:pStyle w:val="TOC3"/>
            <w:tabs>
              <w:tab w:val="right" w:leader="dot" w:pos="9622"/>
            </w:tabs>
            <w:rPr>
              <w:noProof/>
              <w:sz w:val="22"/>
              <w:szCs w:val="22"/>
              <w:lang w:val="en-AU" w:eastAsia="en-AU"/>
            </w:rPr>
          </w:pPr>
          <w:hyperlink w:anchor="_Toc106791646" w:history="1">
            <w:r w:rsidR="00D62F59" w:rsidRPr="008D73B8">
              <w:rPr>
                <w:rStyle w:val="Hyperlink"/>
                <w:noProof/>
              </w:rPr>
              <w:t>Medication Management is undertaken in line with written Policies and Procedures</w:t>
            </w:r>
            <w:r w:rsidR="00D62F59">
              <w:rPr>
                <w:noProof/>
                <w:webHidden/>
              </w:rPr>
              <w:tab/>
            </w:r>
            <w:r w:rsidR="00D62F59">
              <w:rPr>
                <w:noProof/>
                <w:webHidden/>
              </w:rPr>
              <w:fldChar w:fldCharType="begin"/>
            </w:r>
            <w:r w:rsidR="00D62F59">
              <w:rPr>
                <w:noProof/>
                <w:webHidden/>
              </w:rPr>
              <w:instrText xml:space="preserve"> PAGEREF _Toc106791646 \h </w:instrText>
            </w:r>
            <w:r w:rsidR="00D62F59">
              <w:rPr>
                <w:noProof/>
                <w:webHidden/>
              </w:rPr>
            </w:r>
            <w:r w:rsidR="00D62F59">
              <w:rPr>
                <w:noProof/>
                <w:webHidden/>
              </w:rPr>
              <w:fldChar w:fldCharType="separate"/>
            </w:r>
            <w:r w:rsidR="00C41675">
              <w:rPr>
                <w:noProof/>
                <w:webHidden/>
              </w:rPr>
              <w:t>8</w:t>
            </w:r>
            <w:r w:rsidR="00D62F59">
              <w:rPr>
                <w:noProof/>
                <w:webHidden/>
              </w:rPr>
              <w:fldChar w:fldCharType="end"/>
            </w:r>
          </w:hyperlink>
        </w:p>
        <w:p w14:paraId="0477A594" w14:textId="45EFB342" w:rsidR="00D62F59" w:rsidRDefault="004E69F5">
          <w:pPr>
            <w:pStyle w:val="TOC3"/>
            <w:tabs>
              <w:tab w:val="right" w:leader="dot" w:pos="9622"/>
            </w:tabs>
            <w:rPr>
              <w:noProof/>
              <w:sz w:val="22"/>
              <w:szCs w:val="22"/>
              <w:lang w:val="en-AU" w:eastAsia="en-AU"/>
            </w:rPr>
          </w:pPr>
          <w:hyperlink w:anchor="_Toc106791647" w:history="1">
            <w:r w:rsidR="00D62F59" w:rsidRPr="008D73B8">
              <w:rPr>
                <w:rStyle w:val="Hyperlink"/>
                <w:noProof/>
              </w:rPr>
              <w:t>Evaluation and Continuous Improvement</w:t>
            </w:r>
            <w:r w:rsidR="00D62F59">
              <w:rPr>
                <w:noProof/>
                <w:webHidden/>
              </w:rPr>
              <w:tab/>
            </w:r>
            <w:r w:rsidR="00D62F59">
              <w:rPr>
                <w:noProof/>
                <w:webHidden/>
              </w:rPr>
              <w:fldChar w:fldCharType="begin"/>
            </w:r>
            <w:r w:rsidR="00D62F59">
              <w:rPr>
                <w:noProof/>
                <w:webHidden/>
              </w:rPr>
              <w:instrText xml:space="preserve"> PAGEREF _Toc106791647 \h </w:instrText>
            </w:r>
            <w:r w:rsidR="00D62F59">
              <w:rPr>
                <w:noProof/>
                <w:webHidden/>
              </w:rPr>
            </w:r>
            <w:r w:rsidR="00D62F59">
              <w:rPr>
                <w:noProof/>
                <w:webHidden/>
              </w:rPr>
              <w:fldChar w:fldCharType="separate"/>
            </w:r>
            <w:r w:rsidR="00C41675">
              <w:rPr>
                <w:noProof/>
                <w:webHidden/>
              </w:rPr>
              <w:t>8</w:t>
            </w:r>
            <w:r w:rsidR="00D62F59">
              <w:rPr>
                <w:noProof/>
                <w:webHidden/>
              </w:rPr>
              <w:fldChar w:fldCharType="end"/>
            </w:r>
          </w:hyperlink>
        </w:p>
        <w:p w14:paraId="7D17DC6E" w14:textId="4197C36C" w:rsidR="00D62F59" w:rsidRDefault="004E69F5">
          <w:pPr>
            <w:pStyle w:val="TOC3"/>
            <w:tabs>
              <w:tab w:val="right" w:leader="dot" w:pos="9622"/>
            </w:tabs>
            <w:rPr>
              <w:noProof/>
              <w:sz w:val="22"/>
              <w:szCs w:val="22"/>
              <w:lang w:val="en-AU" w:eastAsia="en-AU"/>
            </w:rPr>
          </w:pPr>
          <w:hyperlink w:anchor="_Toc106791648" w:history="1">
            <w:r w:rsidR="00D62F59" w:rsidRPr="008D73B8">
              <w:rPr>
                <w:rStyle w:val="Hyperlink"/>
                <w:noProof/>
              </w:rPr>
              <w:t>Legislation and Standards</w:t>
            </w:r>
            <w:r w:rsidR="00D62F59">
              <w:rPr>
                <w:noProof/>
                <w:webHidden/>
              </w:rPr>
              <w:tab/>
            </w:r>
            <w:r w:rsidR="00D62F59">
              <w:rPr>
                <w:noProof/>
                <w:webHidden/>
              </w:rPr>
              <w:fldChar w:fldCharType="begin"/>
            </w:r>
            <w:r w:rsidR="00D62F59">
              <w:rPr>
                <w:noProof/>
                <w:webHidden/>
              </w:rPr>
              <w:instrText xml:space="preserve"> PAGEREF _Toc106791648 \h </w:instrText>
            </w:r>
            <w:r w:rsidR="00D62F59">
              <w:rPr>
                <w:noProof/>
                <w:webHidden/>
              </w:rPr>
            </w:r>
            <w:r w:rsidR="00D62F59">
              <w:rPr>
                <w:noProof/>
                <w:webHidden/>
              </w:rPr>
              <w:fldChar w:fldCharType="separate"/>
            </w:r>
            <w:r w:rsidR="00C41675">
              <w:rPr>
                <w:noProof/>
                <w:webHidden/>
              </w:rPr>
              <w:t>8</w:t>
            </w:r>
            <w:r w:rsidR="00D62F59">
              <w:rPr>
                <w:noProof/>
                <w:webHidden/>
              </w:rPr>
              <w:fldChar w:fldCharType="end"/>
            </w:r>
          </w:hyperlink>
        </w:p>
        <w:p w14:paraId="1770549C" w14:textId="4D643B50" w:rsidR="00D62F59" w:rsidRDefault="004E69F5">
          <w:pPr>
            <w:pStyle w:val="TOC1"/>
            <w:tabs>
              <w:tab w:val="right" w:leader="dot" w:pos="9622"/>
            </w:tabs>
            <w:rPr>
              <w:b w:val="0"/>
              <w:bCs w:val="0"/>
              <w:noProof/>
              <w:sz w:val="22"/>
              <w:szCs w:val="22"/>
              <w:lang w:val="en-AU" w:eastAsia="en-AU"/>
            </w:rPr>
          </w:pPr>
          <w:hyperlink w:anchor="_Toc106791649" w:history="1">
            <w:r w:rsidR="00D62F59" w:rsidRPr="008D73B8">
              <w:rPr>
                <w:rStyle w:val="Hyperlink"/>
                <w:noProof/>
              </w:rPr>
              <w:t>Part 3   Roles and Responsibilities</w:t>
            </w:r>
            <w:r w:rsidR="00D62F59">
              <w:rPr>
                <w:noProof/>
                <w:webHidden/>
              </w:rPr>
              <w:tab/>
            </w:r>
            <w:r w:rsidR="00D62F59">
              <w:rPr>
                <w:noProof/>
                <w:webHidden/>
              </w:rPr>
              <w:fldChar w:fldCharType="begin"/>
            </w:r>
            <w:r w:rsidR="00D62F59">
              <w:rPr>
                <w:noProof/>
                <w:webHidden/>
              </w:rPr>
              <w:instrText xml:space="preserve"> PAGEREF _Toc106791649 \h </w:instrText>
            </w:r>
            <w:r w:rsidR="00D62F59">
              <w:rPr>
                <w:noProof/>
                <w:webHidden/>
              </w:rPr>
            </w:r>
            <w:r w:rsidR="00D62F59">
              <w:rPr>
                <w:noProof/>
                <w:webHidden/>
              </w:rPr>
              <w:fldChar w:fldCharType="separate"/>
            </w:r>
            <w:r w:rsidR="00C41675">
              <w:rPr>
                <w:noProof/>
                <w:webHidden/>
              </w:rPr>
              <w:t>9</w:t>
            </w:r>
            <w:r w:rsidR="00D62F59">
              <w:rPr>
                <w:noProof/>
                <w:webHidden/>
              </w:rPr>
              <w:fldChar w:fldCharType="end"/>
            </w:r>
          </w:hyperlink>
        </w:p>
        <w:p w14:paraId="4B6AA6D5" w14:textId="6D066BE5" w:rsidR="00D62F59" w:rsidRDefault="004E69F5">
          <w:pPr>
            <w:pStyle w:val="TOC3"/>
            <w:tabs>
              <w:tab w:val="right" w:leader="dot" w:pos="9622"/>
            </w:tabs>
            <w:rPr>
              <w:noProof/>
              <w:sz w:val="22"/>
              <w:szCs w:val="22"/>
              <w:lang w:val="en-AU" w:eastAsia="en-AU"/>
            </w:rPr>
          </w:pPr>
          <w:hyperlink w:anchor="_Toc106791650" w:history="1">
            <w:r w:rsidR="00D62F59" w:rsidRPr="008D73B8">
              <w:rPr>
                <w:rStyle w:val="Hyperlink"/>
                <w:noProof/>
              </w:rPr>
              <w:t>3.1 All Parties</w:t>
            </w:r>
            <w:r w:rsidR="00D62F59">
              <w:rPr>
                <w:noProof/>
                <w:webHidden/>
              </w:rPr>
              <w:tab/>
            </w:r>
            <w:r w:rsidR="00D62F59">
              <w:rPr>
                <w:noProof/>
                <w:webHidden/>
              </w:rPr>
              <w:fldChar w:fldCharType="begin"/>
            </w:r>
            <w:r w:rsidR="00D62F59">
              <w:rPr>
                <w:noProof/>
                <w:webHidden/>
              </w:rPr>
              <w:instrText xml:space="preserve"> PAGEREF _Toc106791650 \h </w:instrText>
            </w:r>
            <w:r w:rsidR="00D62F59">
              <w:rPr>
                <w:noProof/>
                <w:webHidden/>
              </w:rPr>
            </w:r>
            <w:r w:rsidR="00D62F59">
              <w:rPr>
                <w:noProof/>
                <w:webHidden/>
              </w:rPr>
              <w:fldChar w:fldCharType="separate"/>
            </w:r>
            <w:r w:rsidR="00C41675">
              <w:rPr>
                <w:noProof/>
                <w:webHidden/>
              </w:rPr>
              <w:t>9</w:t>
            </w:r>
            <w:r w:rsidR="00D62F59">
              <w:rPr>
                <w:noProof/>
                <w:webHidden/>
              </w:rPr>
              <w:fldChar w:fldCharType="end"/>
            </w:r>
          </w:hyperlink>
        </w:p>
        <w:p w14:paraId="558F2221" w14:textId="2C3631A2" w:rsidR="00D62F59" w:rsidRDefault="004E69F5">
          <w:pPr>
            <w:pStyle w:val="TOC3"/>
            <w:tabs>
              <w:tab w:val="right" w:leader="dot" w:pos="9622"/>
            </w:tabs>
            <w:rPr>
              <w:noProof/>
              <w:sz w:val="22"/>
              <w:szCs w:val="22"/>
              <w:lang w:val="en-AU" w:eastAsia="en-AU"/>
            </w:rPr>
          </w:pPr>
          <w:hyperlink w:anchor="_Toc106791651" w:history="1">
            <w:r w:rsidR="00D62F59" w:rsidRPr="008D73B8">
              <w:rPr>
                <w:rStyle w:val="Hyperlink"/>
                <w:noProof/>
              </w:rPr>
              <w:t>3.2 Individuals with Disability</w:t>
            </w:r>
            <w:r w:rsidR="00D62F59">
              <w:rPr>
                <w:noProof/>
                <w:webHidden/>
              </w:rPr>
              <w:tab/>
            </w:r>
            <w:r w:rsidR="00D62F59">
              <w:rPr>
                <w:noProof/>
                <w:webHidden/>
              </w:rPr>
              <w:fldChar w:fldCharType="begin"/>
            </w:r>
            <w:r w:rsidR="00D62F59">
              <w:rPr>
                <w:noProof/>
                <w:webHidden/>
              </w:rPr>
              <w:instrText xml:space="preserve"> PAGEREF _Toc106791651 \h </w:instrText>
            </w:r>
            <w:r w:rsidR="00D62F59">
              <w:rPr>
                <w:noProof/>
                <w:webHidden/>
              </w:rPr>
            </w:r>
            <w:r w:rsidR="00D62F59">
              <w:rPr>
                <w:noProof/>
                <w:webHidden/>
              </w:rPr>
              <w:fldChar w:fldCharType="separate"/>
            </w:r>
            <w:r w:rsidR="00C41675">
              <w:rPr>
                <w:noProof/>
                <w:webHidden/>
              </w:rPr>
              <w:t>9</w:t>
            </w:r>
            <w:r w:rsidR="00D62F59">
              <w:rPr>
                <w:noProof/>
                <w:webHidden/>
              </w:rPr>
              <w:fldChar w:fldCharType="end"/>
            </w:r>
          </w:hyperlink>
        </w:p>
        <w:p w14:paraId="6F1D2347" w14:textId="3D188AC8" w:rsidR="00D62F59" w:rsidRDefault="004E69F5">
          <w:pPr>
            <w:pStyle w:val="TOC3"/>
            <w:tabs>
              <w:tab w:val="left" w:pos="1100"/>
              <w:tab w:val="right" w:leader="dot" w:pos="9622"/>
            </w:tabs>
            <w:rPr>
              <w:noProof/>
              <w:sz w:val="22"/>
              <w:szCs w:val="22"/>
              <w:lang w:val="en-AU" w:eastAsia="en-AU"/>
            </w:rPr>
          </w:pPr>
          <w:hyperlink w:anchor="_Toc106791652" w:history="1">
            <w:r w:rsidR="00D62F59" w:rsidRPr="008D73B8">
              <w:rPr>
                <w:rStyle w:val="Hyperlink"/>
                <w:noProof/>
              </w:rPr>
              <w:t xml:space="preserve">3.3 </w:t>
            </w:r>
            <w:r w:rsidR="00D62F59">
              <w:rPr>
                <w:noProof/>
                <w:sz w:val="22"/>
                <w:szCs w:val="22"/>
                <w:lang w:val="en-AU" w:eastAsia="en-AU"/>
              </w:rPr>
              <w:tab/>
            </w:r>
            <w:r w:rsidR="00D62F59" w:rsidRPr="008D73B8">
              <w:rPr>
                <w:rStyle w:val="Hyperlink"/>
                <w:noProof/>
              </w:rPr>
              <w:t>Person Responsible</w:t>
            </w:r>
            <w:r w:rsidR="00D62F59">
              <w:rPr>
                <w:noProof/>
                <w:webHidden/>
              </w:rPr>
              <w:tab/>
            </w:r>
            <w:r w:rsidR="00D62F59">
              <w:rPr>
                <w:noProof/>
                <w:webHidden/>
              </w:rPr>
              <w:fldChar w:fldCharType="begin"/>
            </w:r>
            <w:r w:rsidR="00D62F59">
              <w:rPr>
                <w:noProof/>
                <w:webHidden/>
              </w:rPr>
              <w:instrText xml:space="preserve"> PAGEREF _Toc106791652 \h </w:instrText>
            </w:r>
            <w:r w:rsidR="00D62F59">
              <w:rPr>
                <w:noProof/>
                <w:webHidden/>
              </w:rPr>
            </w:r>
            <w:r w:rsidR="00D62F59">
              <w:rPr>
                <w:noProof/>
                <w:webHidden/>
              </w:rPr>
              <w:fldChar w:fldCharType="separate"/>
            </w:r>
            <w:r w:rsidR="00C41675">
              <w:rPr>
                <w:noProof/>
                <w:webHidden/>
              </w:rPr>
              <w:t>9</w:t>
            </w:r>
            <w:r w:rsidR="00D62F59">
              <w:rPr>
                <w:noProof/>
                <w:webHidden/>
              </w:rPr>
              <w:fldChar w:fldCharType="end"/>
            </w:r>
          </w:hyperlink>
        </w:p>
        <w:p w14:paraId="4BDF4C16" w14:textId="61091D6B" w:rsidR="00D62F59" w:rsidRDefault="004E69F5">
          <w:pPr>
            <w:pStyle w:val="TOC3"/>
            <w:tabs>
              <w:tab w:val="left" w:pos="1100"/>
              <w:tab w:val="right" w:leader="dot" w:pos="9622"/>
            </w:tabs>
            <w:rPr>
              <w:noProof/>
              <w:sz w:val="22"/>
              <w:szCs w:val="22"/>
              <w:lang w:val="en-AU" w:eastAsia="en-AU"/>
            </w:rPr>
          </w:pPr>
          <w:hyperlink w:anchor="_Toc106791653" w:history="1">
            <w:r w:rsidR="00D62F59" w:rsidRPr="008D73B8">
              <w:rPr>
                <w:rStyle w:val="Hyperlink"/>
                <w:noProof/>
              </w:rPr>
              <w:t xml:space="preserve">3.4 </w:t>
            </w:r>
            <w:r w:rsidR="00D62F59">
              <w:rPr>
                <w:noProof/>
                <w:sz w:val="22"/>
                <w:szCs w:val="22"/>
                <w:lang w:val="en-AU" w:eastAsia="en-AU"/>
              </w:rPr>
              <w:tab/>
            </w:r>
            <w:r w:rsidR="00D62F59" w:rsidRPr="008D73B8">
              <w:rPr>
                <w:rStyle w:val="Hyperlink"/>
                <w:noProof/>
              </w:rPr>
              <w:t>Department of Communities Tasmania - Disability and Community Services</w:t>
            </w:r>
            <w:r w:rsidR="00D62F59">
              <w:rPr>
                <w:noProof/>
                <w:webHidden/>
              </w:rPr>
              <w:tab/>
            </w:r>
            <w:r w:rsidR="00D62F59">
              <w:rPr>
                <w:noProof/>
                <w:webHidden/>
              </w:rPr>
              <w:fldChar w:fldCharType="begin"/>
            </w:r>
            <w:r w:rsidR="00D62F59">
              <w:rPr>
                <w:noProof/>
                <w:webHidden/>
              </w:rPr>
              <w:instrText xml:space="preserve"> PAGEREF _Toc106791653 \h </w:instrText>
            </w:r>
            <w:r w:rsidR="00D62F59">
              <w:rPr>
                <w:noProof/>
                <w:webHidden/>
              </w:rPr>
            </w:r>
            <w:r w:rsidR="00D62F59">
              <w:rPr>
                <w:noProof/>
                <w:webHidden/>
              </w:rPr>
              <w:fldChar w:fldCharType="separate"/>
            </w:r>
            <w:r w:rsidR="00C41675">
              <w:rPr>
                <w:noProof/>
                <w:webHidden/>
              </w:rPr>
              <w:t>9</w:t>
            </w:r>
            <w:r w:rsidR="00D62F59">
              <w:rPr>
                <w:noProof/>
                <w:webHidden/>
              </w:rPr>
              <w:fldChar w:fldCharType="end"/>
            </w:r>
          </w:hyperlink>
        </w:p>
        <w:p w14:paraId="5076B40B" w14:textId="4F9A0A8F" w:rsidR="00D62F59" w:rsidRDefault="004E69F5">
          <w:pPr>
            <w:pStyle w:val="TOC3"/>
            <w:tabs>
              <w:tab w:val="right" w:leader="dot" w:pos="9622"/>
            </w:tabs>
            <w:rPr>
              <w:noProof/>
              <w:sz w:val="22"/>
              <w:szCs w:val="22"/>
              <w:lang w:val="en-AU" w:eastAsia="en-AU"/>
            </w:rPr>
          </w:pPr>
          <w:hyperlink w:anchor="_Toc106791654" w:history="1">
            <w:r w:rsidR="00D62F59" w:rsidRPr="008D73B8">
              <w:rPr>
                <w:rStyle w:val="Hyperlink"/>
                <w:noProof/>
              </w:rPr>
              <w:t>3.5 Disability Support Providers’ Responsibilities</w:t>
            </w:r>
            <w:r w:rsidR="00D62F59">
              <w:rPr>
                <w:noProof/>
                <w:webHidden/>
              </w:rPr>
              <w:tab/>
            </w:r>
            <w:r w:rsidR="00D62F59">
              <w:rPr>
                <w:noProof/>
                <w:webHidden/>
              </w:rPr>
              <w:fldChar w:fldCharType="begin"/>
            </w:r>
            <w:r w:rsidR="00D62F59">
              <w:rPr>
                <w:noProof/>
                <w:webHidden/>
              </w:rPr>
              <w:instrText xml:space="preserve"> PAGEREF _Toc106791654 \h </w:instrText>
            </w:r>
            <w:r w:rsidR="00D62F59">
              <w:rPr>
                <w:noProof/>
                <w:webHidden/>
              </w:rPr>
            </w:r>
            <w:r w:rsidR="00D62F59">
              <w:rPr>
                <w:noProof/>
                <w:webHidden/>
              </w:rPr>
              <w:fldChar w:fldCharType="separate"/>
            </w:r>
            <w:r w:rsidR="00C41675">
              <w:rPr>
                <w:noProof/>
                <w:webHidden/>
              </w:rPr>
              <w:t>10</w:t>
            </w:r>
            <w:r w:rsidR="00D62F59">
              <w:rPr>
                <w:noProof/>
                <w:webHidden/>
              </w:rPr>
              <w:fldChar w:fldCharType="end"/>
            </w:r>
          </w:hyperlink>
        </w:p>
        <w:p w14:paraId="74E5F1D8" w14:textId="3DECAB80" w:rsidR="00D62F59" w:rsidRDefault="004E69F5">
          <w:pPr>
            <w:pStyle w:val="TOC3"/>
            <w:tabs>
              <w:tab w:val="right" w:leader="dot" w:pos="9622"/>
            </w:tabs>
            <w:rPr>
              <w:noProof/>
              <w:sz w:val="22"/>
              <w:szCs w:val="22"/>
              <w:lang w:val="en-AU" w:eastAsia="en-AU"/>
            </w:rPr>
          </w:pPr>
          <w:hyperlink w:anchor="_Toc106791655" w:history="1">
            <w:r w:rsidR="00D62F59" w:rsidRPr="008D73B8">
              <w:rPr>
                <w:rStyle w:val="Hyperlink"/>
                <w:noProof/>
              </w:rPr>
              <w:t>3.6 Disability Support Workers</w:t>
            </w:r>
            <w:r w:rsidR="00D62F59">
              <w:rPr>
                <w:noProof/>
                <w:webHidden/>
              </w:rPr>
              <w:tab/>
            </w:r>
            <w:r w:rsidR="00D62F59">
              <w:rPr>
                <w:noProof/>
                <w:webHidden/>
              </w:rPr>
              <w:fldChar w:fldCharType="begin"/>
            </w:r>
            <w:r w:rsidR="00D62F59">
              <w:rPr>
                <w:noProof/>
                <w:webHidden/>
              </w:rPr>
              <w:instrText xml:space="preserve"> PAGEREF _Toc106791655 \h </w:instrText>
            </w:r>
            <w:r w:rsidR="00D62F59">
              <w:rPr>
                <w:noProof/>
                <w:webHidden/>
              </w:rPr>
            </w:r>
            <w:r w:rsidR="00D62F59">
              <w:rPr>
                <w:noProof/>
                <w:webHidden/>
              </w:rPr>
              <w:fldChar w:fldCharType="separate"/>
            </w:r>
            <w:r w:rsidR="00C41675">
              <w:rPr>
                <w:noProof/>
                <w:webHidden/>
              </w:rPr>
              <w:t>12</w:t>
            </w:r>
            <w:r w:rsidR="00D62F59">
              <w:rPr>
                <w:noProof/>
                <w:webHidden/>
              </w:rPr>
              <w:fldChar w:fldCharType="end"/>
            </w:r>
          </w:hyperlink>
        </w:p>
        <w:p w14:paraId="347BE23B" w14:textId="265CB680" w:rsidR="00D62F59" w:rsidRDefault="004E69F5">
          <w:pPr>
            <w:pStyle w:val="TOC3"/>
            <w:tabs>
              <w:tab w:val="right" w:leader="dot" w:pos="9622"/>
            </w:tabs>
            <w:rPr>
              <w:noProof/>
              <w:sz w:val="22"/>
              <w:szCs w:val="22"/>
              <w:lang w:val="en-AU" w:eastAsia="en-AU"/>
            </w:rPr>
          </w:pPr>
          <w:hyperlink w:anchor="_Toc106791656" w:history="1">
            <w:r w:rsidR="00D62F59" w:rsidRPr="008D73B8">
              <w:rPr>
                <w:rStyle w:val="Hyperlink"/>
                <w:noProof/>
              </w:rPr>
              <w:t>3.7 Prescribers (medical practitioners, authorised nurse practitioners, authorised health professionals, dentists)</w:t>
            </w:r>
            <w:r w:rsidR="00D62F59">
              <w:rPr>
                <w:noProof/>
                <w:webHidden/>
              </w:rPr>
              <w:tab/>
            </w:r>
            <w:r w:rsidR="00D62F59">
              <w:rPr>
                <w:noProof/>
                <w:webHidden/>
              </w:rPr>
              <w:fldChar w:fldCharType="begin"/>
            </w:r>
            <w:r w:rsidR="00D62F59">
              <w:rPr>
                <w:noProof/>
                <w:webHidden/>
              </w:rPr>
              <w:instrText xml:space="preserve"> PAGEREF _Toc106791656 \h </w:instrText>
            </w:r>
            <w:r w:rsidR="00D62F59">
              <w:rPr>
                <w:noProof/>
                <w:webHidden/>
              </w:rPr>
            </w:r>
            <w:r w:rsidR="00D62F59">
              <w:rPr>
                <w:noProof/>
                <w:webHidden/>
              </w:rPr>
              <w:fldChar w:fldCharType="separate"/>
            </w:r>
            <w:r w:rsidR="00C41675">
              <w:rPr>
                <w:noProof/>
                <w:webHidden/>
              </w:rPr>
              <w:t>12</w:t>
            </w:r>
            <w:r w:rsidR="00D62F59">
              <w:rPr>
                <w:noProof/>
                <w:webHidden/>
              </w:rPr>
              <w:fldChar w:fldCharType="end"/>
            </w:r>
          </w:hyperlink>
        </w:p>
        <w:p w14:paraId="0FA2C788" w14:textId="1169310A" w:rsidR="00D62F59" w:rsidRDefault="004E69F5">
          <w:pPr>
            <w:pStyle w:val="TOC3"/>
            <w:tabs>
              <w:tab w:val="left" w:pos="1100"/>
              <w:tab w:val="right" w:leader="dot" w:pos="9622"/>
            </w:tabs>
            <w:rPr>
              <w:noProof/>
              <w:sz w:val="22"/>
              <w:szCs w:val="22"/>
              <w:lang w:val="en-AU" w:eastAsia="en-AU"/>
            </w:rPr>
          </w:pPr>
          <w:hyperlink w:anchor="_Toc106791657" w:history="1">
            <w:r w:rsidR="00D62F59" w:rsidRPr="008D73B8">
              <w:rPr>
                <w:rStyle w:val="Hyperlink"/>
                <w:noProof/>
              </w:rPr>
              <w:t>3.8</w:t>
            </w:r>
            <w:r w:rsidR="00D62F59">
              <w:rPr>
                <w:noProof/>
                <w:sz w:val="22"/>
                <w:szCs w:val="22"/>
                <w:lang w:val="en-AU" w:eastAsia="en-AU"/>
              </w:rPr>
              <w:tab/>
            </w:r>
            <w:r w:rsidR="00D62F59" w:rsidRPr="008D73B8">
              <w:rPr>
                <w:rStyle w:val="Hyperlink"/>
                <w:noProof/>
              </w:rPr>
              <w:t>Pharmacists</w:t>
            </w:r>
            <w:r w:rsidR="00D62F59">
              <w:rPr>
                <w:noProof/>
                <w:webHidden/>
              </w:rPr>
              <w:tab/>
            </w:r>
            <w:r w:rsidR="00D62F59">
              <w:rPr>
                <w:noProof/>
                <w:webHidden/>
              </w:rPr>
              <w:fldChar w:fldCharType="begin"/>
            </w:r>
            <w:r w:rsidR="00D62F59">
              <w:rPr>
                <w:noProof/>
                <w:webHidden/>
              </w:rPr>
              <w:instrText xml:space="preserve"> PAGEREF _Toc106791657 \h </w:instrText>
            </w:r>
            <w:r w:rsidR="00D62F59">
              <w:rPr>
                <w:noProof/>
                <w:webHidden/>
              </w:rPr>
            </w:r>
            <w:r w:rsidR="00D62F59">
              <w:rPr>
                <w:noProof/>
                <w:webHidden/>
              </w:rPr>
              <w:fldChar w:fldCharType="separate"/>
            </w:r>
            <w:r w:rsidR="00C41675">
              <w:rPr>
                <w:noProof/>
                <w:webHidden/>
              </w:rPr>
              <w:t>13</w:t>
            </w:r>
            <w:r w:rsidR="00D62F59">
              <w:rPr>
                <w:noProof/>
                <w:webHidden/>
              </w:rPr>
              <w:fldChar w:fldCharType="end"/>
            </w:r>
          </w:hyperlink>
        </w:p>
        <w:p w14:paraId="72CD5491" w14:textId="710E2721" w:rsidR="00D62F59" w:rsidRDefault="004E69F5">
          <w:pPr>
            <w:pStyle w:val="TOC1"/>
            <w:tabs>
              <w:tab w:val="right" w:leader="dot" w:pos="9622"/>
            </w:tabs>
            <w:rPr>
              <w:b w:val="0"/>
              <w:bCs w:val="0"/>
              <w:noProof/>
              <w:sz w:val="22"/>
              <w:szCs w:val="22"/>
              <w:lang w:val="en-AU" w:eastAsia="en-AU"/>
            </w:rPr>
          </w:pPr>
          <w:hyperlink w:anchor="_Toc106791658" w:history="1">
            <w:r w:rsidR="00D62F59" w:rsidRPr="008D73B8">
              <w:rPr>
                <w:rStyle w:val="Hyperlink"/>
                <w:noProof/>
              </w:rPr>
              <w:t>Part 4 Medications</w:t>
            </w:r>
            <w:r w:rsidR="00D62F59">
              <w:rPr>
                <w:noProof/>
                <w:webHidden/>
              </w:rPr>
              <w:tab/>
            </w:r>
            <w:r w:rsidR="00D62F59">
              <w:rPr>
                <w:noProof/>
                <w:webHidden/>
              </w:rPr>
              <w:fldChar w:fldCharType="begin"/>
            </w:r>
            <w:r w:rsidR="00D62F59">
              <w:rPr>
                <w:noProof/>
                <w:webHidden/>
              </w:rPr>
              <w:instrText xml:space="preserve"> PAGEREF _Toc106791658 \h </w:instrText>
            </w:r>
            <w:r w:rsidR="00D62F59">
              <w:rPr>
                <w:noProof/>
                <w:webHidden/>
              </w:rPr>
            </w:r>
            <w:r w:rsidR="00D62F59">
              <w:rPr>
                <w:noProof/>
                <w:webHidden/>
              </w:rPr>
              <w:fldChar w:fldCharType="separate"/>
            </w:r>
            <w:r w:rsidR="00C41675">
              <w:rPr>
                <w:noProof/>
                <w:webHidden/>
              </w:rPr>
              <w:t>14</w:t>
            </w:r>
            <w:r w:rsidR="00D62F59">
              <w:rPr>
                <w:noProof/>
                <w:webHidden/>
              </w:rPr>
              <w:fldChar w:fldCharType="end"/>
            </w:r>
          </w:hyperlink>
        </w:p>
        <w:p w14:paraId="4A32264D" w14:textId="6B3BA93C" w:rsidR="00D62F59" w:rsidRDefault="004E69F5">
          <w:pPr>
            <w:pStyle w:val="TOC3"/>
            <w:tabs>
              <w:tab w:val="right" w:leader="dot" w:pos="9622"/>
            </w:tabs>
            <w:rPr>
              <w:noProof/>
              <w:sz w:val="22"/>
              <w:szCs w:val="22"/>
              <w:lang w:val="en-AU" w:eastAsia="en-AU"/>
            </w:rPr>
          </w:pPr>
          <w:hyperlink w:anchor="_Toc106791659" w:history="1">
            <w:r w:rsidR="00D62F59" w:rsidRPr="008D73B8">
              <w:rPr>
                <w:rStyle w:val="Hyperlink"/>
                <w:noProof/>
              </w:rPr>
              <w:t>4.1 Information Resources</w:t>
            </w:r>
            <w:r w:rsidR="00D62F59">
              <w:rPr>
                <w:noProof/>
                <w:webHidden/>
              </w:rPr>
              <w:tab/>
            </w:r>
            <w:r w:rsidR="00D62F59">
              <w:rPr>
                <w:noProof/>
                <w:webHidden/>
              </w:rPr>
              <w:fldChar w:fldCharType="begin"/>
            </w:r>
            <w:r w:rsidR="00D62F59">
              <w:rPr>
                <w:noProof/>
                <w:webHidden/>
              </w:rPr>
              <w:instrText xml:space="preserve"> PAGEREF _Toc106791659 \h </w:instrText>
            </w:r>
            <w:r w:rsidR="00D62F59">
              <w:rPr>
                <w:noProof/>
                <w:webHidden/>
              </w:rPr>
            </w:r>
            <w:r w:rsidR="00D62F59">
              <w:rPr>
                <w:noProof/>
                <w:webHidden/>
              </w:rPr>
              <w:fldChar w:fldCharType="separate"/>
            </w:r>
            <w:r w:rsidR="00C41675">
              <w:rPr>
                <w:noProof/>
                <w:webHidden/>
              </w:rPr>
              <w:t>14</w:t>
            </w:r>
            <w:r w:rsidR="00D62F59">
              <w:rPr>
                <w:noProof/>
                <w:webHidden/>
              </w:rPr>
              <w:fldChar w:fldCharType="end"/>
            </w:r>
          </w:hyperlink>
        </w:p>
        <w:p w14:paraId="00F439E8" w14:textId="071C0E33" w:rsidR="00D62F59" w:rsidRDefault="004E69F5">
          <w:pPr>
            <w:pStyle w:val="TOC3"/>
            <w:tabs>
              <w:tab w:val="right" w:leader="dot" w:pos="9622"/>
            </w:tabs>
            <w:rPr>
              <w:noProof/>
              <w:sz w:val="22"/>
              <w:szCs w:val="22"/>
              <w:lang w:val="en-AU" w:eastAsia="en-AU"/>
            </w:rPr>
          </w:pPr>
          <w:hyperlink w:anchor="_Toc106791660" w:history="1">
            <w:r w:rsidR="00D62F59" w:rsidRPr="008D73B8">
              <w:rPr>
                <w:rStyle w:val="Hyperlink"/>
                <w:noProof/>
              </w:rPr>
              <w:t>4.2 Consumer Medicines Information (CMI)</w:t>
            </w:r>
            <w:r w:rsidR="00D62F59">
              <w:rPr>
                <w:noProof/>
                <w:webHidden/>
              </w:rPr>
              <w:tab/>
            </w:r>
            <w:r w:rsidR="00D62F59">
              <w:rPr>
                <w:noProof/>
                <w:webHidden/>
              </w:rPr>
              <w:fldChar w:fldCharType="begin"/>
            </w:r>
            <w:r w:rsidR="00D62F59">
              <w:rPr>
                <w:noProof/>
                <w:webHidden/>
              </w:rPr>
              <w:instrText xml:space="preserve"> PAGEREF _Toc106791660 \h </w:instrText>
            </w:r>
            <w:r w:rsidR="00D62F59">
              <w:rPr>
                <w:noProof/>
                <w:webHidden/>
              </w:rPr>
            </w:r>
            <w:r w:rsidR="00D62F59">
              <w:rPr>
                <w:noProof/>
                <w:webHidden/>
              </w:rPr>
              <w:fldChar w:fldCharType="separate"/>
            </w:r>
            <w:r w:rsidR="00C41675">
              <w:rPr>
                <w:noProof/>
                <w:webHidden/>
              </w:rPr>
              <w:t>15</w:t>
            </w:r>
            <w:r w:rsidR="00D62F59">
              <w:rPr>
                <w:noProof/>
                <w:webHidden/>
              </w:rPr>
              <w:fldChar w:fldCharType="end"/>
            </w:r>
          </w:hyperlink>
        </w:p>
        <w:p w14:paraId="345E3C45" w14:textId="362853A7" w:rsidR="00D62F59" w:rsidRDefault="004E69F5">
          <w:pPr>
            <w:pStyle w:val="TOC3"/>
            <w:tabs>
              <w:tab w:val="right" w:leader="dot" w:pos="9622"/>
            </w:tabs>
            <w:rPr>
              <w:noProof/>
              <w:sz w:val="22"/>
              <w:szCs w:val="22"/>
              <w:lang w:val="en-AU" w:eastAsia="en-AU"/>
            </w:rPr>
          </w:pPr>
          <w:hyperlink w:anchor="_Toc106791661" w:history="1">
            <w:r w:rsidR="00D62F59" w:rsidRPr="008D73B8">
              <w:rPr>
                <w:rStyle w:val="Hyperlink"/>
                <w:noProof/>
              </w:rPr>
              <w:t>4.3 Prescription medications (Schedule 4, Schedule 4 Declared and Schedule 8)</w:t>
            </w:r>
            <w:r w:rsidR="00D62F59">
              <w:rPr>
                <w:noProof/>
                <w:webHidden/>
              </w:rPr>
              <w:tab/>
            </w:r>
            <w:r w:rsidR="00D62F59">
              <w:rPr>
                <w:noProof/>
                <w:webHidden/>
              </w:rPr>
              <w:fldChar w:fldCharType="begin"/>
            </w:r>
            <w:r w:rsidR="00D62F59">
              <w:rPr>
                <w:noProof/>
                <w:webHidden/>
              </w:rPr>
              <w:instrText xml:space="preserve"> PAGEREF _Toc106791661 \h </w:instrText>
            </w:r>
            <w:r w:rsidR="00D62F59">
              <w:rPr>
                <w:noProof/>
                <w:webHidden/>
              </w:rPr>
            </w:r>
            <w:r w:rsidR="00D62F59">
              <w:rPr>
                <w:noProof/>
                <w:webHidden/>
              </w:rPr>
              <w:fldChar w:fldCharType="separate"/>
            </w:r>
            <w:r w:rsidR="00C41675">
              <w:rPr>
                <w:noProof/>
                <w:webHidden/>
              </w:rPr>
              <w:t>15</w:t>
            </w:r>
            <w:r w:rsidR="00D62F59">
              <w:rPr>
                <w:noProof/>
                <w:webHidden/>
              </w:rPr>
              <w:fldChar w:fldCharType="end"/>
            </w:r>
          </w:hyperlink>
        </w:p>
        <w:p w14:paraId="1E3AE562" w14:textId="4F8012FC" w:rsidR="00D62F59" w:rsidRDefault="004E69F5">
          <w:pPr>
            <w:pStyle w:val="TOC3"/>
            <w:tabs>
              <w:tab w:val="right" w:leader="dot" w:pos="9622"/>
            </w:tabs>
            <w:rPr>
              <w:noProof/>
              <w:sz w:val="22"/>
              <w:szCs w:val="22"/>
              <w:lang w:val="en-AU" w:eastAsia="en-AU"/>
            </w:rPr>
          </w:pPr>
          <w:hyperlink w:anchor="_Toc106791662" w:history="1">
            <w:r w:rsidR="00D62F59" w:rsidRPr="008D73B8">
              <w:rPr>
                <w:rStyle w:val="Hyperlink"/>
                <w:noProof/>
              </w:rPr>
              <w:t>4.4 Non-prescription Medication</w:t>
            </w:r>
            <w:r w:rsidR="00D62F59">
              <w:rPr>
                <w:noProof/>
                <w:webHidden/>
              </w:rPr>
              <w:tab/>
            </w:r>
            <w:r w:rsidR="00D62F59">
              <w:rPr>
                <w:noProof/>
                <w:webHidden/>
              </w:rPr>
              <w:fldChar w:fldCharType="begin"/>
            </w:r>
            <w:r w:rsidR="00D62F59">
              <w:rPr>
                <w:noProof/>
                <w:webHidden/>
              </w:rPr>
              <w:instrText xml:space="preserve"> PAGEREF _Toc106791662 \h </w:instrText>
            </w:r>
            <w:r w:rsidR="00D62F59">
              <w:rPr>
                <w:noProof/>
                <w:webHidden/>
              </w:rPr>
            </w:r>
            <w:r w:rsidR="00D62F59">
              <w:rPr>
                <w:noProof/>
                <w:webHidden/>
              </w:rPr>
              <w:fldChar w:fldCharType="separate"/>
            </w:r>
            <w:r w:rsidR="00C41675">
              <w:rPr>
                <w:noProof/>
                <w:webHidden/>
              </w:rPr>
              <w:t>15</w:t>
            </w:r>
            <w:r w:rsidR="00D62F59">
              <w:rPr>
                <w:noProof/>
                <w:webHidden/>
              </w:rPr>
              <w:fldChar w:fldCharType="end"/>
            </w:r>
          </w:hyperlink>
        </w:p>
        <w:p w14:paraId="547E9610" w14:textId="661AD8D8" w:rsidR="00D62F59" w:rsidRDefault="004E69F5">
          <w:pPr>
            <w:pStyle w:val="TOC3"/>
            <w:tabs>
              <w:tab w:val="right" w:leader="dot" w:pos="9622"/>
            </w:tabs>
            <w:rPr>
              <w:noProof/>
              <w:sz w:val="22"/>
              <w:szCs w:val="22"/>
              <w:lang w:val="en-AU" w:eastAsia="en-AU"/>
            </w:rPr>
          </w:pPr>
          <w:hyperlink w:anchor="_Toc106791663" w:history="1">
            <w:r w:rsidR="00D62F59" w:rsidRPr="008D73B8">
              <w:rPr>
                <w:rStyle w:val="Hyperlink"/>
                <w:noProof/>
              </w:rPr>
              <w:t>4.5 Complementary and Alternative Medications</w:t>
            </w:r>
            <w:r w:rsidR="00D62F59">
              <w:rPr>
                <w:noProof/>
                <w:webHidden/>
              </w:rPr>
              <w:tab/>
            </w:r>
            <w:r w:rsidR="00D62F59">
              <w:rPr>
                <w:noProof/>
                <w:webHidden/>
              </w:rPr>
              <w:fldChar w:fldCharType="begin"/>
            </w:r>
            <w:r w:rsidR="00D62F59">
              <w:rPr>
                <w:noProof/>
                <w:webHidden/>
              </w:rPr>
              <w:instrText xml:space="preserve"> PAGEREF _Toc106791663 \h </w:instrText>
            </w:r>
            <w:r w:rsidR="00D62F59">
              <w:rPr>
                <w:noProof/>
                <w:webHidden/>
              </w:rPr>
            </w:r>
            <w:r w:rsidR="00D62F59">
              <w:rPr>
                <w:noProof/>
                <w:webHidden/>
              </w:rPr>
              <w:fldChar w:fldCharType="separate"/>
            </w:r>
            <w:r w:rsidR="00C41675">
              <w:rPr>
                <w:noProof/>
                <w:webHidden/>
              </w:rPr>
              <w:t>16</w:t>
            </w:r>
            <w:r w:rsidR="00D62F59">
              <w:rPr>
                <w:noProof/>
                <w:webHidden/>
              </w:rPr>
              <w:fldChar w:fldCharType="end"/>
            </w:r>
          </w:hyperlink>
        </w:p>
        <w:p w14:paraId="174FC183" w14:textId="563C0E8B" w:rsidR="00D62F59" w:rsidRDefault="004E69F5">
          <w:pPr>
            <w:pStyle w:val="TOC3"/>
            <w:tabs>
              <w:tab w:val="right" w:leader="dot" w:pos="9622"/>
            </w:tabs>
            <w:rPr>
              <w:noProof/>
              <w:sz w:val="22"/>
              <w:szCs w:val="22"/>
              <w:lang w:val="en-AU" w:eastAsia="en-AU"/>
            </w:rPr>
          </w:pPr>
          <w:hyperlink w:anchor="_Toc106791664" w:history="1">
            <w:r w:rsidR="00D62F59" w:rsidRPr="008D73B8">
              <w:rPr>
                <w:rStyle w:val="Hyperlink"/>
                <w:rFonts w:eastAsia="Times New Roman"/>
                <w:noProof/>
                <w:lang w:val="en" w:eastAsia="en-AU"/>
              </w:rPr>
              <w:t>4.6 Medicinal Cannabis</w:t>
            </w:r>
            <w:r w:rsidR="00D62F59">
              <w:rPr>
                <w:noProof/>
                <w:webHidden/>
              </w:rPr>
              <w:tab/>
            </w:r>
            <w:r w:rsidR="00D62F59">
              <w:rPr>
                <w:noProof/>
                <w:webHidden/>
              </w:rPr>
              <w:fldChar w:fldCharType="begin"/>
            </w:r>
            <w:r w:rsidR="00D62F59">
              <w:rPr>
                <w:noProof/>
                <w:webHidden/>
              </w:rPr>
              <w:instrText xml:space="preserve"> PAGEREF _Toc106791664 \h </w:instrText>
            </w:r>
            <w:r w:rsidR="00D62F59">
              <w:rPr>
                <w:noProof/>
                <w:webHidden/>
              </w:rPr>
            </w:r>
            <w:r w:rsidR="00D62F59">
              <w:rPr>
                <w:noProof/>
                <w:webHidden/>
              </w:rPr>
              <w:fldChar w:fldCharType="separate"/>
            </w:r>
            <w:r w:rsidR="00C41675">
              <w:rPr>
                <w:noProof/>
                <w:webHidden/>
              </w:rPr>
              <w:t>17</w:t>
            </w:r>
            <w:r w:rsidR="00D62F59">
              <w:rPr>
                <w:noProof/>
                <w:webHidden/>
              </w:rPr>
              <w:fldChar w:fldCharType="end"/>
            </w:r>
          </w:hyperlink>
        </w:p>
        <w:p w14:paraId="69BF8AB7" w14:textId="72A4348D" w:rsidR="00D62F59" w:rsidRDefault="004E69F5">
          <w:pPr>
            <w:pStyle w:val="TOC3"/>
            <w:tabs>
              <w:tab w:val="right" w:leader="dot" w:pos="9622"/>
            </w:tabs>
            <w:rPr>
              <w:noProof/>
              <w:sz w:val="22"/>
              <w:szCs w:val="22"/>
              <w:lang w:val="en-AU" w:eastAsia="en-AU"/>
            </w:rPr>
          </w:pPr>
          <w:hyperlink w:anchor="_Toc106791665" w:history="1">
            <w:r w:rsidR="00D62F59" w:rsidRPr="008D73B8">
              <w:rPr>
                <w:rStyle w:val="Hyperlink"/>
                <w:noProof/>
              </w:rPr>
              <w:t>4.7 Secure Dose Administration Aids - SDAA</w:t>
            </w:r>
            <w:r w:rsidR="00D62F59">
              <w:rPr>
                <w:noProof/>
                <w:webHidden/>
              </w:rPr>
              <w:tab/>
            </w:r>
            <w:r w:rsidR="00D62F59">
              <w:rPr>
                <w:noProof/>
                <w:webHidden/>
              </w:rPr>
              <w:fldChar w:fldCharType="begin"/>
            </w:r>
            <w:r w:rsidR="00D62F59">
              <w:rPr>
                <w:noProof/>
                <w:webHidden/>
              </w:rPr>
              <w:instrText xml:space="preserve"> PAGEREF _Toc106791665 \h </w:instrText>
            </w:r>
            <w:r w:rsidR="00D62F59">
              <w:rPr>
                <w:noProof/>
                <w:webHidden/>
              </w:rPr>
            </w:r>
            <w:r w:rsidR="00D62F59">
              <w:rPr>
                <w:noProof/>
                <w:webHidden/>
              </w:rPr>
              <w:fldChar w:fldCharType="separate"/>
            </w:r>
            <w:r w:rsidR="00C41675">
              <w:rPr>
                <w:noProof/>
                <w:webHidden/>
              </w:rPr>
              <w:t>17</w:t>
            </w:r>
            <w:r w:rsidR="00D62F59">
              <w:rPr>
                <w:noProof/>
                <w:webHidden/>
              </w:rPr>
              <w:fldChar w:fldCharType="end"/>
            </w:r>
          </w:hyperlink>
        </w:p>
        <w:p w14:paraId="74397D4C" w14:textId="0EC00F1C" w:rsidR="00D62F59" w:rsidRDefault="004E69F5">
          <w:pPr>
            <w:pStyle w:val="TOC3"/>
            <w:tabs>
              <w:tab w:val="right" w:leader="dot" w:pos="9622"/>
            </w:tabs>
            <w:rPr>
              <w:noProof/>
              <w:sz w:val="22"/>
              <w:szCs w:val="22"/>
              <w:lang w:val="en-AU" w:eastAsia="en-AU"/>
            </w:rPr>
          </w:pPr>
          <w:hyperlink w:anchor="_Toc106791666" w:history="1">
            <w:r w:rsidR="00D62F59" w:rsidRPr="008D73B8">
              <w:rPr>
                <w:rStyle w:val="Hyperlink"/>
                <w:noProof/>
              </w:rPr>
              <w:t>4.8 Non-packaged Medications</w:t>
            </w:r>
            <w:r w:rsidR="00D62F59">
              <w:rPr>
                <w:noProof/>
                <w:webHidden/>
              </w:rPr>
              <w:tab/>
            </w:r>
            <w:r w:rsidR="00D62F59">
              <w:rPr>
                <w:noProof/>
                <w:webHidden/>
              </w:rPr>
              <w:fldChar w:fldCharType="begin"/>
            </w:r>
            <w:r w:rsidR="00D62F59">
              <w:rPr>
                <w:noProof/>
                <w:webHidden/>
              </w:rPr>
              <w:instrText xml:space="preserve"> PAGEREF _Toc106791666 \h </w:instrText>
            </w:r>
            <w:r w:rsidR="00D62F59">
              <w:rPr>
                <w:noProof/>
                <w:webHidden/>
              </w:rPr>
            </w:r>
            <w:r w:rsidR="00D62F59">
              <w:rPr>
                <w:noProof/>
                <w:webHidden/>
              </w:rPr>
              <w:fldChar w:fldCharType="separate"/>
            </w:r>
            <w:r w:rsidR="00C41675">
              <w:rPr>
                <w:noProof/>
                <w:webHidden/>
              </w:rPr>
              <w:t>17</w:t>
            </w:r>
            <w:r w:rsidR="00D62F59">
              <w:rPr>
                <w:noProof/>
                <w:webHidden/>
              </w:rPr>
              <w:fldChar w:fldCharType="end"/>
            </w:r>
          </w:hyperlink>
        </w:p>
        <w:p w14:paraId="5C88BF40" w14:textId="0395C4F0" w:rsidR="00D62F59" w:rsidRDefault="004E69F5">
          <w:pPr>
            <w:pStyle w:val="TOC3"/>
            <w:tabs>
              <w:tab w:val="right" w:leader="dot" w:pos="9622"/>
            </w:tabs>
            <w:rPr>
              <w:noProof/>
              <w:sz w:val="22"/>
              <w:szCs w:val="22"/>
              <w:lang w:val="en-AU" w:eastAsia="en-AU"/>
            </w:rPr>
          </w:pPr>
          <w:hyperlink w:anchor="_Toc106791667" w:history="1">
            <w:r w:rsidR="00D62F59" w:rsidRPr="008D73B8">
              <w:rPr>
                <w:rStyle w:val="Hyperlink"/>
                <w:noProof/>
              </w:rPr>
              <w:t>4.9 PRN Medication</w:t>
            </w:r>
            <w:r w:rsidR="00D62F59">
              <w:rPr>
                <w:noProof/>
                <w:webHidden/>
              </w:rPr>
              <w:tab/>
            </w:r>
            <w:r w:rsidR="00D62F59">
              <w:rPr>
                <w:noProof/>
                <w:webHidden/>
              </w:rPr>
              <w:fldChar w:fldCharType="begin"/>
            </w:r>
            <w:r w:rsidR="00D62F59">
              <w:rPr>
                <w:noProof/>
                <w:webHidden/>
              </w:rPr>
              <w:instrText xml:space="preserve"> PAGEREF _Toc106791667 \h </w:instrText>
            </w:r>
            <w:r w:rsidR="00D62F59">
              <w:rPr>
                <w:noProof/>
                <w:webHidden/>
              </w:rPr>
            </w:r>
            <w:r w:rsidR="00D62F59">
              <w:rPr>
                <w:noProof/>
                <w:webHidden/>
              </w:rPr>
              <w:fldChar w:fldCharType="separate"/>
            </w:r>
            <w:r w:rsidR="00C41675">
              <w:rPr>
                <w:noProof/>
                <w:webHidden/>
              </w:rPr>
              <w:t>18</w:t>
            </w:r>
            <w:r w:rsidR="00D62F59">
              <w:rPr>
                <w:noProof/>
                <w:webHidden/>
              </w:rPr>
              <w:fldChar w:fldCharType="end"/>
            </w:r>
          </w:hyperlink>
        </w:p>
        <w:p w14:paraId="051DD0CC" w14:textId="5235BE9F" w:rsidR="00D62F59" w:rsidRDefault="004E69F5">
          <w:pPr>
            <w:pStyle w:val="TOC3"/>
            <w:tabs>
              <w:tab w:val="right" w:leader="dot" w:pos="9622"/>
            </w:tabs>
            <w:rPr>
              <w:noProof/>
              <w:sz w:val="22"/>
              <w:szCs w:val="22"/>
              <w:lang w:val="en-AU" w:eastAsia="en-AU"/>
            </w:rPr>
          </w:pPr>
          <w:hyperlink w:anchor="_Toc106791668" w:history="1">
            <w:r w:rsidR="00D62F59" w:rsidRPr="008D73B8">
              <w:rPr>
                <w:rStyle w:val="Hyperlink"/>
                <w:noProof/>
              </w:rPr>
              <w:t>4.10 STAT Medication</w:t>
            </w:r>
            <w:r w:rsidR="00D62F59">
              <w:rPr>
                <w:noProof/>
                <w:webHidden/>
              </w:rPr>
              <w:tab/>
            </w:r>
            <w:r w:rsidR="00D62F59">
              <w:rPr>
                <w:noProof/>
                <w:webHidden/>
              </w:rPr>
              <w:fldChar w:fldCharType="begin"/>
            </w:r>
            <w:r w:rsidR="00D62F59">
              <w:rPr>
                <w:noProof/>
                <w:webHidden/>
              </w:rPr>
              <w:instrText xml:space="preserve"> PAGEREF _Toc106791668 \h </w:instrText>
            </w:r>
            <w:r w:rsidR="00D62F59">
              <w:rPr>
                <w:noProof/>
                <w:webHidden/>
              </w:rPr>
            </w:r>
            <w:r w:rsidR="00D62F59">
              <w:rPr>
                <w:noProof/>
                <w:webHidden/>
              </w:rPr>
              <w:fldChar w:fldCharType="separate"/>
            </w:r>
            <w:r w:rsidR="00C41675">
              <w:rPr>
                <w:noProof/>
                <w:webHidden/>
              </w:rPr>
              <w:t>18</w:t>
            </w:r>
            <w:r w:rsidR="00D62F59">
              <w:rPr>
                <w:noProof/>
                <w:webHidden/>
              </w:rPr>
              <w:fldChar w:fldCharType="end"/>
            </w:r>
          </w:hyperlink>
        </w:p>
        <w:p w14:paraId="63DFCDB7" w14:textId="644C703D" w:rsidR="00D62F59" w:rsidRDefault="004E69F5">
          <w:pPr>
            <w:pStyle w:val="TOC3"/>
            <w:tabs>
              <w:tab w:val="right" w:leader="dot" w:pos="9622"/>
            </w:tabs>
            <w:rPr>
              <w:noProof/>
              <w:sz w:val="22"/>
              <w:szCs w:val="22"/>
              <w:lang w:val="en-AU" w:eastAsia="en-AU"/>
            </w:rPr>
          </w:pPr>
          <w:hyperlink w:anchor="_Toc106791669" w:history="1">
            <w:r w:rsidR="00D62F59" w:rsidRPr="008D73B8">
              <w:rPr>
                <w:rStyle w:val="Hyperlink"/>
                <w:noProof/>
              </w:rPr>
              <w:t>4.11 High Risk Medications</w:t>
            </w:r>
            <w:r w:rsidR="00D62F59">
              <w:rPr>
                <w:noProof/>
                <w:webHidden/>
              </w:rPr>
              <w:tab/>
            </w:r>
            <w:r w:rsidR="00D62F59">
              <w:rPr>
                <w:noProof/>
                <w:webHidden/>
              </w:rPr>
              <w:fldChar w:fldCharType="begin"/>
            </w:r>
            <w:r w:rsidR="00D62F59">
              <w:rPr>
                <w:noProof/>
                <w:webHidden/>
              </w:rPr>
              <w:instrText xml:space="preserve"> PAGEREF _Toc106791669 \h </w:instrText>
            </w:r>
            <w:r w:rsidR="00D62F59">
              <w:rPr>
                <w:noProof/>
                <w:webHidden/>
              </w:rPr>
            </w:r>
            <w:r w:rsidR="00D62F59">
              <w:rPr>
                <w:noProof/>
                <w:webHidden/>
              </w:rPr>
              <w:fldChar w:fldCharType="separate"/>
            </w:r>
            <w:r w:rsidR="00C41675">
              <w:rPr>
                <w:noProof/>
                <w:webHidden/>
              </w:rPr>
              <w:t>18</w:t>
            </w:r>
            <w:r w:rsidR="00D62F59">
              <w:rPr>
                <w:noProof/>
                <w:webHidden/>
              </w:rPr>
              <w:fldChar w:fldCharType="end"/>
            </w:r>
          </w:hyperlink>
        </w:p>
        <w:p w14:paraId="1BE3DABF" w14:textId="747207AB" w:rsidR="00D62F59" w:rsidRDefault="004E69F5">
          <w:pPr>
            <w:pStyle w:val="TOC3"/>
            <w:tabs>
              <w:tab w:val="right" w:leader="dot" w:pos="9622"/>
            </w:tabs>
            <w:rPr>
              <w:noProof/>
              <w:sz w:val="22"/>
              <w:szCs w:val="22"/>
              <w:lang w:val="en-AU" w:eastAsia="en-AU"/>
            </w:rPr>
          </w:pPr>
          <w:hyperlink w:anchor="_Toc106791670" w:history="1">
            <w:r w:rsidR="00D62F59" w:rsidRPr="008D73B8">
              <w:rPr>
                <w:rStyle w:val="Hyperlink"/>
                <w:noProof/>
              </w:rPr>
              <w:t>4.12 Alteration of Oral Formulations</w:t>
            </w:r>
            <w:r w:rsidR="00D62F59">
              <w:rPr>
                <w:noProof/>
                <w:webHidden/>
              </w:rPr>
              <w:tab/>
            </w:r>
            <w:r w:rsidR="00D62F59">
              <w:rPr>
                <w:noProof/>
                <w:webHidden/>
              </w:rPr>
              <w:fldChar w:fldCharType="begin"/>
            </w:r>
            <w:r w:rsidR="00D62F59">
              <w:rPr>
                <w:noProof/>
                <w:webHidden/>
              </w:rPr>
              <w:instrText xml:space="preserve"> PAGEREF _Toc106791670 \h </w:instrText>
            </w:r>
            <w:r w:rsidR="00D62F59">
              <w:rPr>
                <w:noProof/>
                <w:webHidden/>
              </w:rPr>
            </w:r>
            <w:r w:rsidR="00D62F59">
              <w:rPr>
                <w:noProof/>
                <w:webHidden/>
              </w:rPr>
              <w:fldChar w:fldCharType="separate"/>
            </w:r>
            <w:r w:rsidR="00C41675">
              <w:rPr>
                <w:noProof/>
                <w:webHidden/>
              </w:rPr>
              <w:t>19</w:t>
            </w:r>
            <w:r w:rsidR="00D62F59">
              <w:rPr>
                <w:noProof/>
                <w:webHidden/>
              </w:rPr>
              <w:fldChar w:fldCharType="end"/>
            </w:r>
          </w:hyperlink>
        </w:p>
        <w:p w14:paraId="0F4B8F22" w14:textId="0982A1AE" w:rsidR="00D62F59" w:rsidRDefault="004E69F5">
          <w:pPr>
            <w:pStyle w:val="TOC3"/>
            <w:tabs>
              <w:tab w:val="right" w:leader="dot" w:pos="9622"/>
            </w:tabs>
            <w:rPr>
              <w:noProof/>
              <w:sz w:val="22"/>
              <w:szCs w:val="22"/>
              <w:lang w:val="en-AU" w:eastAsia="en-AU"/>
            </w:rPr>
          </w:pPr>
          <w:hyperlink w:anchor="_Toc106791671" w:history="1">
            <w:r w:rsidR="00D62F59" w:rsidRPr="008D73B8">
              <w:rPr>
                <w:rStyle w:val="Hyperlink"/>
                <w:noProof/>
              </w:rPr>
              <w:t>4.13 Continuity of Medication Supply</w:t>
            </w:r>
            <w:r w:rsidR="00D62F59">
              <w:rPr>
                <w:noProof/>
                <w:webHidden/>
              </w:rPr>
              <w:tab/>
            </w:r>
            <w:r w:rsidR="00D62F59">
              <w:rPr>
                <w:noProof/>
                <w:webHidden/>
              </w:rPr>
              <w:fldChar w:fldCharType="begin"/>
            </w:r>
            <w:r w:rsidR="00D62F59">
              <w:rPr>
                <w:noProof/>
                <w:webHidden/>
              </w:rPr>
              <w:instrText xml:space="preserve"> PAGEREF _Toc106791671 \h </w:instrText>
            </w:r>
            <w:r w:rsidR="00D62F59">
              <w:rPr>
                <w:noProof/>
                <w:webHidden/>
              </w:rPr>
            </w:r>
            <w:r w:rsidR="00D62F59">
              <w:rPr>
                <w:noProof/>
                <w:webHidden/>
              </w:rPr>
              <w:fldChar w:fldCharType="separate"/>
            </w:r>
            <w:r w:rsidR="00C41675">
              <w:rPr>
                <w:noProof/>
                <w:webHidden/>
              </w:rPr>
              <w:t>19</w:t>
            </w:r>
            <w:r w:rsidR="00D62F59">
              <w:rPr>
                <w:noProof/>
                <w:webHidden/>
              </w:rPr>
              <w:fldChar w:fldCharType="end"/>
            </w:r>
          </w:hyperlink>
        </w:p>
        <w:p w14:paraId="60BEB23D" w14:textId="3FFD74E5" w:rsidR="00D62F59" w:rsidRDefault="004E69F5">
          <w:pPr>
            <w:pStyle w:val="TOC1"/>
            <w:tabs>
              <w:tab w:val="right" w:leader="dot" w:pos="9622"/>
            </w:tabs>
            <w:rPr>
              <w:b w:val="0"/>
              <w:bCs w:val="0"/>
              <w:noProof/>
              <w:sz w:val="22"/>
              <w:szCs w:val="22"/>
              <w:lang w:val="en-AU" w:eastAsia="en-AU"/>
            </w:rPr>
          </w:pPr>
          <w:hyperlink w:anchor="_Toc106791672" w:history="1">
            <w:r w:rsidR="00D62F59" w:rsidRPr="008D73B8">
              <w:rPr>
                <w:rStyle w:val="Hyperlink"/>
                <w:noProof/>
              </w:rPr>
              <w:t>Part 5 Administration of Medication</w:t>
            </w:r>
            <w:r w:rsidR="00D62F59">
              <w:rPr>
                <w:noProof/>
                <w:webHidden/>
              </w:rPr>
              <w:tab/>
            </w:r>
            <w:r w:rsidR="00D62F59">
              <w:rPr>
                <w:noProof/>
                <w:webHidden/>
              </w:rPr>
              <w:fldChar w:fldCharType="begin"/>
            </w:r>
            <w:r w:rsidR="00D62F59">
              <w:rPr>
                <w:noProof/>
                <w:webHidden/>
              </w:rPr>
              <w:instrText xml:space="preserve"> PAGEREF _Toc106791672 \h </w:instrText>
            </w:r>
            <w:r w:rsidR="00D62F59">
              <w:rPr>
                <w:noProof/>
                <w:webHidden/>
              </w:rPr>
            </w:r>
            <w:r w:rsidR="00D62F59">
              <w:rPr>
                <w:noProof/>
                <w:webHidden/>
              </w:rPr>
              <w:fldChar w:fldCharType="separate"/>
            </w:r>
            <w:r w:rsidR="00C41675">
              <w:rPr>
                <w:noProof/>
                <w:webHidden/>
              </w:rPr>
              <w:t>20</w:t>
            </w:r>
            <w:r w:rsidR="00D62F59">
              <w:rPr>
                <w:noProof/>
                <w:webHidden/>
              </w:rPr>
              <w:fldChar w:fldCharType="end"/>
            </w:r>
          </w:hyperlink>
        </w:p>
        <w:p w14:paraId="0EC8B26B" w14:textId="65562AA5" w:rsidR="00D62F59" w:rsidRDefault="004E69F5">
          <w:pPr>
            <w:pStyle w:val="TOC3"/>
            <w:tabs>
              <w:tab w:val="right" w:leader="dot" w:pos="9622"/>
            </w:tabs>
            <w:rPr>
              <w:noProof/>
              <w:sz w:val="22"/>
              <w:szCs w:val="22"/>
              <w:lang w:val="en-AU" w:eastAsia="en-AU"/>
            </w:rPr>
          </w:pPr>
          <w:hyperlink w:anchor="_Toc106791673" w:history="1">
            <w:r w:rsidR="00D62F59" w:rsidRPr="008D73B8">
              <w:rPr>
                <w:rStyle w:val="Hyperlink"/>
                <w:noProof/>
              </w:rPr>
              <w:t>5.1 Consent</w:t>
            </w:r>
            <w:r w:rsidR="00D62F59">
              <w:rPr>
                <w:noProof/>
                <w:webHidden/>
              </w:rPr>
              <w:tab/>
            </w:r>
            <w:r w:rsidR="00D62F59">
              <w:rPr>
                <w:noProof/>
                <w:webHidden/>
              </w:rPr>
              <w:fldChar w:fldCharType="begin"/>
            </w:r>
            <w:r w:rsidR="00D62F59">
              <w:rPr>
                <w:noProof/>
                <w:webHidden/>
              </w:rPr>
              <w:instrText xml:space="preserve"> PAGEREF _Toc106791673 \h </w:instrText>
            </w:r>
            <w:r w:rsidR="00D62F59">
              <w:rPr>
                <w:noProof/>
                <w:webHidden/>
              </w:rPr>
            </w:r>
            <w:r w:rsidR="00D62F59">
              <w:rPr>
                <w:noProof/>
                <w:webHidden/>
              </w:rPr>
              <w:fldChar w:fldCharType="separate"/>
            </w:r>
            <w:r w:rsidR="00C41675">
              <w:rPr>
                <w:noProof/>
                <w:webHidden/>
              </w:rPr>
              <w:t>20</w:t>
            </w:r>
            <w:r w:rsidR="00D62F59">
              <w:rPr>
                <w:noProof/>
                <w:webHidden/>
              </w:rPr>
              <w:fldChar w:fldCharType="end"/>
            </w:r>
          </w:hyperlink>
        </w:p>
        <w:p w14:paraId="447167B2" w14:textId="10BC1AC7" w:rsidR="00D62F59" w:rsidRDefault="004E69F5">
          <w:pPr>
            <w:pStyle w:val="TOC3"/>
            <w:tabs>
              <w:tab w:val="right" w:leader="dot" w:pos="9622"/>
            </w:tabs>
            <w:rPr>
              <w:noProof/>
              <w:sz w:val="22"/>
              <w:szCs w:val="22"/>
              <w:lang w:val="en-AU" w:eastAsia="en-AU"/>
            </w:rPr>
          </w:pPr>
          <w:hyperlink w:anchor="_Toc106791674" w:history="1">
            <w:r w:rsidR="00D62F59" w:rsidRPr="008D73B8">
              <w:rPr>
                <w:rStyle w:val="Hyperlink"/>
                <w:noProof/>
              </w:rPr>
              <w:t>5.2 Substitute Consent</w:t>
            </w:r>
            <w:r w:rsidR="00D62F59">
              <w:rPr>
                <w:noProof/>
                <w:webHidden/>
              </w:rPr>
              <w:tab/>
            </w:r>
            <w:r w:rsidR="00D62F59">
              <w:rPr>
                <w:noProof/>
                <w:webHidden/>
              </w:rPr>
              <w:fldChar w:fldCharType="begin"/>
            </w:r>
            <w:r w:rsidR="00D62F59">
              <w:rPr>
                <w:noProof/>
                <w:webHidden/>
              </w:rPr>
              <w:instrText xml:space="preserve"> PAGEREF _Toc106791674 \h </w:instrText>
            </w:r>
            <w:r w:rsidR="00D62F59">
              <w:rPr>
                <w:noProof/>
                <w:webHidden/>
              </w:rPr>
            </w:r>
            <w:r w:rsidR="00D62F59">
              <w:rPr>
                <w:noProof/>
                <w:webHidden/>
              </w:rPr>
              <w:fldChar w:fldCharType="separate"/>
            </w:r>
            <w:r w:rsidR="00C41675">
              <w:rPr>
                <w:noProof/>
                <w:webHidden/>
              </w:rPr>
              <w:t>20</w:t>
            </w:r>
            <w:r w:rsidR="00D62F59">
              <w:rPr>
                <w:noProof/>
                <w:webHidden/>
              </w:rPr>
              <w:fldChar w:fldCharType="end"/>
            </w:r>
          </w:hyperlink>
        </w:p>
        <w:p w14:paraId="4DA3F3AD" w14:textId="339BC276" w:rsidR="00D62F59" w:rsidRDefault="004E69F5">
          <w:pPr>
            <w:pStyle w:val="TOC3"/>
            <w:tabs>
              <w:tab w:val="right" w:leader="dot" w:pos="9622"/>
            </w:tabs>
            <w:rPr>
              <w:noProof/>
              <w:sz w:val="22"/>
              <w:szCs w:val="22"/>
              <w:lang w:val="en-AU" w:eastAsia="en-AU"/>
            </w:rPr>
          </w:pPr>
          <w:hyperlink w:anchor="_Toc106791675" w:history="1">
            <w:r w:rsidR="00D62F59" w:rsidRPr="008D73B8">
              <w:rPr>
                <w:rStyle w:val="Hyperlink"/>
                <w:noProof/>
              </w:rPr>
              <w:t>5.3 Selection of Medications</w:t>
            </w:r>
            <w:r w:rsidR="00D62F59">
              <w:rPr>
                <w:noProof/>
                <w:webHidden/>
              </w:rPr>
              <w:tab/>
            </w:r>
            <w:r w:rsidR="00D62F59">
              <w:rPr>
                <w:noProof/>
                <w:webHidden/>
              </w:rPr>
              <w:fldChar w:fldCharType="begin"/>
            </w:r>
            <w:r w:rsidR="00D62F59">
              <w:rPr>
                <w:noProof/>
                <w:webHidden/>
              </w:rPr>
              <w:instrText xml:space="preserve"> PAGEREF _Toc106791675 \h </w:instrText>
            </w:r>
            <w:r w:rsidR="00D62F59">
              <w:rPr>
                <w:noProof/>
                <w:webHidden/>
              </w:rPr>
            </w:r>
            <w:r w:rsidR="00D62F59">
              <w:rPr>
                <w:noProof/>
                <w:webHidden/>
              </w:rPr>
              <w:fldChar w:fldCharType="separate"/>
            </w:r>
            <w:r w:rsidR="00C41675">
              <w:rPr>
                <w:noProof/>
                <w:webHidden/>
              </w:rPr>
              <w:t>21</w:t>
            </w:r>
            <w:r w:rsidR="00D62F59">
              <w:rPr>
                <w:noProof/>
                <w:webHidden/>
              </w:rPr>
              <w:fldChar w:fldCharType="end"/>
            </w:r>
          </w:hyperlink>
        </w:p>
        <w:p w14:paraId="25C80FC9" w14:textId="3E483330" w:rsidR="00D62F59" w:rsidRDefault="004E69F5">
          <w:pPr>
            <w:pStyle w:val="TOC3"/>
            <w:tabs>
              <w:tab w:val="right" w:leader="dot" w:pos="9622"/>
            </w:tabs>
            <w:rPr>
              <w:noProof/>
              <w:sz w:val="22"/>
              <w:szCs w:val="22"/>
              <w:lang w:val="en-AU" w:eastAsia="en-AU"/>
            </w:rPr>
          </w:pPr>
          <w:hyperlink w:anchor="_Toc106791676" w:history="1">
            <w:r w:rsidR="00D62F59" w:rsidRPr="008D73B8">
              <w:rPr>
                <w:rStyle w:val="Hyperlink"/>
                <w:noProof/>
              </w:rPr>
              <w:t>5.4 Obtaining Medication</w:t>
            </w:r>
            <w:r w:rsidR="00D62F59">
              <w:rPr>
                <w:noProof/>
                <w:webHidden/>
              </w:rPr>
              <w:tab/>
            </w:r>
            <w:r w:rsidR="00D62F59">
              <w:rPr>
                <w:noProof/>
                <w:webHidden/>
              </w:rPr>
              <w:fldChar w:fldCharType="begin"/>
            </w:r>
            <w:r w:rsidR="00D62F59">
              <w:rPr>
                <w:noProof/>
                <w:webHidden/>
              </w:rPr>
              <w:instrText xml:space="preserve"> PAGEREF _Toc106791676 \h </w:instrText>
            </w:r>
            <w:r w:rsidR="00D62F59">
              <w:rPr>
                <w:noProof/>
                <w:webHidden/>
              </w:rPr>
            </w:r>
            <w:r w:rsidR="00D62F59">
              <w:rPr>
                <w:noProof/>
                <w:webHidden/>
              </w:rPr>
              <w:fldChar w:fldCharType="separate"/>
            </w:r>
            <w:r w:rsidR="00C41675">
              <w:rPr>
                <w:noProof/>
                <w:webHidden/>
              </w:rPr>
              <w:t>21</w:t>
            </w:r>
            <w:r w:rsidR="00D62F59">
              <w:rPr>
                <w:noProof/>
                <w:webHidden/>
              </w:rPr>
              <w:fldChar w:fldCharType="end"/>
            </w:r>
          </w:hyperlink>
        </w:p>
        <w:p w14:paraId="071266FE" w14:textId="291CA4B6" w:rsidR="00D62F59" w:rsidRDefault="004E69F5">
          <w:pPr>
            <w:pStyle w:val="TOC3"/>
            <w:tabs>
              <w:tab w:val="right" w:leader="dot" w:pos="9622"/>
            </w:tabs>
            <w:rPr>
              <w:noProof/>
              <w:sz w:val="22"/>
              <w:szCs w:val="22"/>
              <w:lang w:val="en-AU" w:eastAsia="en-AU"/>
            </w:rPr>
          </w:pPr>
          <w:hyperlink w:anchor="_Toc106791677" w:history="1">
            <w:r w:rsidR="00D62F59" w:rsidRPr="008D73B8">
              <w:rPr>
                <w:rStyle w:val="Hyperlink"/>
                <w:noProof/>
              </w:rPr>
              <w:t>5.5 Privacy</w:t>
            </w:r>
            <w:r w:rsidR="00D62F59">
              <w:rPr>
                <w:noProof/>
                <w:webHidden/>
              </w:rPr>
              <w:tab/>
            </w:r>
            <w:r w:rsidR="00D62F59">
              <w:rPr>
                <w:noProof/>
                <w:webHidden/>
              </w:rPr>
              <w:fldChar w:fldCharType="begin"/>
            </w:r>
            <w:r w:rsidR="00D62F59">
              <w:rPr>
                <w:noProof/>
                <w:webHidden/>
              </w:rPr>
              <w:instrText xml:space="preserve"> PAGEREF _Toc106791677 \h </w:instrText>
            </w:r>
            <w:r w:rsidR="00D62F59">
              <w:rPr>
                <w:noProof/>
                <w:webHidden/>
              </w:rPr>
            </w:r>
            <w:r w:rsidR="00D62F59">
              <w:rPr>
                <w:noProof/>
                <w:webHidden/>
              </w:rPr>
              <w:fldChar w:fldCharType="separate"/>
            </w:r>
            <w:r w:rsidR="00C41675">
              <w:rPr>
                <w:noProof/>
                <w:webHidden/>
              </w:rPr>
              <w:t>21</w:t>
            </w:r>
            <w:r w:rsidR="00D62F59">
              <w:rPr>
                <w:noProof/>
                <w:webHidden/>
              </w:rPr>
              <w:fldChar w:fldCharType="end"/>
            </w:r>
          </w:hyperlink>
        </w:p>
        <w:p w14:paraId="6805D0FF" w14:textId="35881455" w:rsidR="00D62F59" w:rsidRDefault="004E69F5">
          <w:pPr>
            <w:pStyle w:val="TOC3"/>
            <w:tabs>
              <w:tab w:val="right" w:leader="dot" w:pos="9622"/>
            </w:tabs>
            <w:rPr>
              <w:noProof/>
              <w:sz w:val="22"/>
              <w:szCs w:val="22"/>
              <w:lang w:val="en-AU" w:eastAsia="en-AU"/>
            </w:rPr>
          </w:pPr>
          <w:hyperlink w:anchor="_Toc106791678" w:history="1">
            <w:r w:rsidR="00D62F59" w:rsidRPr="008D73B8">
              <w:rPr>
                <w:rStyle w:val="Hyperlink"/>
                <w:noProof/>
              </w:rPr>
              <w:t xml:space="preserve">5.6 Decision Making </w:t>
            </w:r>
            <w:r w:rsidR="00D62F59" w:rsidRPr="008D73B8">
              <w:rPr>
                <w:rStyle w:val="Hyperlink"/>
                <w:noProof/>
              </w:rPr>
              <w:sym w:font="Wingdings" w:char="F0E0"/>
            </w:r>
            <w:r w:rsidR="00D62F59" w:rsidRPr="008D73B8">
              <w:rPr>
                <w:rStyle w:val="Hyperlink"/>
                <w:noProof/>
              </w:rPr>
              <w:t xml:space="preserve"> Medication Management</w:t>
            </w:r>
            <w:r w:rsidR="00D62F59">
              <w:rPr>
                <w:noProof/>
                <w:webHidden/>
              </w:rPr>
              <w:tab/>
            </w:r>
            <w:r w:rsidR="00D62F59">
              <w:rPr>
                <w:noProof/>
                <w:webHidden/>
              </w:rPr>
              <w:fldChar w:fldCharType="begin"/>
            </w:r>
            <w:r w:rsidR="00D62F59">
              <w:rPr>
                <w:noProof/>
                <w:webHidden/>
              </w:rPr>
              <w:instrText xml:space="preserve"> PAGEREF _Toc106791678 \h </w:instrText>
            </w:r>
            <w:r w:rsidR="00D62F59">
              <w:rPr>
                <w:noProof/>
                <w:webHidden/>
              </w:rPr>
            </w:r>
            <w:r w:rsidR="00D62F59">
              <w:rPr>
                <w:noProof/>
                <w:webHidden/>
              </w:rPr>
              <w:fldChar w:fldCharType="separate"/>
            </w:r>
            <w:r w:rsidR="00C41675">
              <w:rPr>
                <w:noProof/>
                <w:webHidden/>
              </w:rPr>
              <w:t>21</w:t>
            </w:r>
            <w:r w:rsidR="00D62F59">
              <w:rPr>
                <w:noProof/>
                <w:webHidden/>
              </w:rPr>
              <w:fldChar w:fldCharType="end"/>
            </w:r>
          </w:hyperlink>
        </w:p>
        <w:p w14:paraId="422FC5B7" w14:textId="297EE016" w:rsidR="00D62F59" w:rsidRDefault="004E69F5">
          <w:pPr>
            <w:pStyle w:val="TOC3"/>
            <w:tabs>
              <w:tab w:val="right" w:leader="dot" w:pos="9622"/>
            </w:tabs>
            <w:rPr>
              <w:noProof/>
              <w:sz w:val="22"/>
              <w:szCs w:val="22"/>
              <w:lang w:val="en-AU" w:eastAsia="en-AU"/>
            </w:rPr>
          </w:pPr>
          <w:hyperlink w:anchor="_Toc106791679" w:history="1">
            <w:r w:rsidR="00D62F59" w:rsidRPr="008D73B8">
              <w:rPr>
                <w:rStyle w:val="Hyperlink"/>
                <w:noProof/>
              </w:rPr>
              <w:t>5.7 Self-Management and Administration</w:t>
            </w:r>
            <w:r w:rsidR="00D62F59">
              <w:rPr>
                <w:noProof/>
                <w:webHidden/>
              </w:rPr>
              <w:tab/>
            </w:r>
            <w:r w:rsidR="00D62F59">
              <w:rPr>
                <w:noProof/>
                <w:webHidden/>
              </w:rPr>
              <w:fldChar w:fldCharType="begin"/>
            </w:r>
            <w:r w:rsidR="00D62F59">
              <w:rPr>
                <w:noProof/>
                <w:webHidden/>
              </w:rPr>
              <w:instrText xml:space="preserve"> PAGEREF _Toc106791679 \h </w:instrText>
            </w:r>
            <w:r w:rsidR="00D62F59">
              <w:rPr>
                <w:noProof/>
                <w:webHidden/>
              </w:rPr>
            </w:r>
            <w:r w:rsidR="00D62F59">
              <w:rPr>
                <w:noProof/>
                <w:webHidden/>
              </w:rPr>
              <w:fldChar w:fldCharType="separate"/>
            </w:r>
            <w:r w:rsidR="00C41675">
              <w:rPr>
                <w:noProof/>
                <w:webHidden/>
              </w:rPr>
              <w:t>22</w:t>
            </w:r>
            <w:r w:rsidR="00D62F59">
              <w:rPr>
                <w:noProof/>
                <w:webHidden/>
              </w:rPr>
              <w:fldChar w:fldCharType="end"/>
            </w:r>
          </w:hyperlink>
        </w:p>
        <w:p w14:paraId="3DC0D9B8" w14:textId="352A1231" w:rsidR="00D62F59" w:rsidRDefault="004E69F5">
          <w:pPr>
            <w:pStyle w:val="TOC3"/>
            <w:tabs>
              <w:tab w:val="right" w:leader="dot" w:pos="9622"/>
            </w:tabs>
            <w:rPr>
              <w:noProof/>
              <w:sz w:val="22"/>
              <w:szCs w:val="22"/>
              <w:lang w:val="en-AU" w:eastAsia="en-AU"/>
            </w:rPr>
          </w:pPr>
          <w:hyperlink w:anchor="_Toc106791680" w:history="1">
            <w:r w:rsidR="00D62F59" w:rsidRPr="008D73B8">
              <w:rPr>
                <w:rStyle w:val="Hyperlink"/>
                <w:noProof/>
              </w:rPr>
              <w:t>5.8 Building Capacity towards Self-Management and Administration</w:t>
            </w:r>
            <w:r w:rsidR="00D62F59">
              <w:rPr>
                <w:noProof/>
                <w:webHidden/>
              </w:rPr>
              <w:tab/>
            </w:r>
            <w:r w:rsidR="00D62F59">
              <w:rPr>
                <w:noProof/>
                <w:webHidden/>
              </w:rPr>
              <w:fldChar w:fldCharType="begin"/>
            </w:r>
            <w:r w:rsidR="00D62F59">
              <w:rPr>
                <w:noProof/>
                <w:webHidden/>
              </w:rPr>
              <w:instrText xml:space="preserve"> PAGEREF _Toc106791680 \h </w:instrText>
            </w:r>
            <w:r w:rsidR="00D62F59">
              <w:rPr>
                <w:noProof/>
                <w:webHidden/>
              </w:rPr>
            </w:r>
            <w:r w:rsidR="00D62F59">
              <w:rPr>
                <w:noProof/>
                <w:webHidden/>
              </w:rPr>
              <w:fldChar w:fldCharType="separate"/>
            </w:r>
            <w:r w:rsidR="00C41675">
              <w:rPr>
                <w:noProof/>
                <w:webHidden/>
              </w:rPr>
              <w:t>22</w:t>
            </w:r>
            <w:r w:rsidR="00D62F59">
              <w:rPr>
                <w:noProof/>
                <w:webHidden/>
              </w:rPr>
              <w:fldChar w:fldCharType="end"/>
            </w:r>
          </w:hyperlink>
        </w:p>
        <w:p w14:paraId="2A6D3253" w14:textId="28C63A46" w:rsidR="00D62F59" w:rsidRDefault="004E69F5">
          <w:pPr>
            <w:pStyle w:val="TOC3"/>
            <w:tabs>
              <w:tab w:val="right" w:leader="dot" w:pos="9622"/>
            </w:tabs>
            <w:rPr>
              <w:noProof/>
              <w:sz w:val="22"/>
              <w:szCs w:val="22"/>
              <w:lang w:val="en-AU" w:eastAsia="en-AU"/>
            </w:rPr>
          </w:pPr>
          <w:hyperlink w:anchor="_Toc106791681" w:history="1">
            <w:r w:rsidR="00D62F59" w:rsidRPr="008D73B8">
              <w:rPr>
                <w:rStyle w:val="Hyperlink"/>
                <w:noProof/>
              </w:rPr>
              <w:t>5.9 Assessment of Capacity for Self-Management and Administration</w:t>
            </w:r>
            <w:r w:rsidR="00D62F59">
              <w:rPr>
                <w:noProof/>
                <w:webHidden/>
              </w:rPr>
              <w:tab/>
            </w:r>
            <w:r w:rsidR="00D62F59">
              <w:rPr>
                <w:noProof/>
                <w:webHidden/>
              </w:rPr>
              <w:fldChar w:fldCharType="begin"/>
            </w:r>
            <w:r w:rsidR="00D62F59">
              <w:rPr>
                <w:noProof/>
                <w:webHidden/>
              </w:rPr>
              <w:instrText xml:space="preserve"> PAGEREF _Toc106791681 \h </w:instrText>
            </w:r>
            <w:r w:rsidR="00D62F59">
              <w:rPr>
                <w:noProof/>
                <w:webHidden/>
              </w:rPr>
            </w:r>
            <w:r w:rsidR="00D62F59">
              <w:rPr>
                <w:noProof/>
                <w:webHidden/>
              </w:rPr>
              <w:fldChar w:fldCharType="separate"/>
            </w:r>
            <w:r w:rsidR="00C41675">
              <w:rPr>
                <w:noProof/>
                <w:webHidden/>
              </w:rPr>
              <w:t>23</w:t>
            </w:r>
            <w:r w:rsidR="00D62F59">
              <w:rPr>
                <w:noProof/>
                <w:webHidden/>
              </w:rPr>
              <w:fldChar w:fldCharType="end"/>
            </w:r>
          </w:hyperlink>
        </w:p>
        <w:p w14:paraId="3A3062C2" w14:textId="0978EA32" w:rsidR="00D62F59" w:rsidRDefault="004E69F5">
          <w:pPr>
            <w:pStyle w:val="TOC3"/>
            <w:tabs>
              <w:tab w:val="right" w:leader="dot" w:pos="9622"/>
            </w:tabs>
            <w:rPr>
              <w:noProof/>
              <w:sz w:val="22"/>
              <w:szCs w:val="22"/>
              <w:lang w:val="en-AU" w:eastAsia="en-AU"/>
            </w:rPr>
          </w:pPr>
          <w:hyperlink w:anchor="_Toc106791682" w:history="1">
            <w:r w:rsidR="00D62F59" w:rsidRPr="008D73B8">
              <w:rPr>
                <w:rStyle w:val="Hyperlink"/>
                <w:noProof/>
              </w:rPr>
              <w:t>5.10 Partial Self-Management</w:t>
            </w:r>
            <w:r w:rsidR="00D62F59">
              <w:rPr>
                <w:noProof/>
                <w:webHidden/>
              </w:rPr>
              <w:tab/>
            </w:r>
            <w:r w:rsidR="00D62F59">
              <w:rPr>
                <w:noProof/>
                <w:webHidden/>
              </w:rPr>
              <w:fldChar w:fldCharType="begin"/>
            </w:r>
            <w:r w:rsidR="00D62F59">
              <w:rPr>
                <w:noProof/>
                <w:webHidden/>
              </w:rPr>
              <w:instrText xml:space="preserve"> PAGEREF _Toc106791682 \h </w:instrText>
            </w:r>
            <w:r w:rsidR="00D62F59">
              <w:rPr>
                <w:noProof/>
                <w:webHidden/>
              </w:rPr>
            </w:r>
            <w:r w:rsidR="00D62F59">
              <w:rPr>
                <w:noProof/>
                <w:webHidden/>
              </w:rPr>
              <w:fldChar w:fldCharType="separate"/>
            </w:r>
            <w:r w:rsidR="00C41675">
              <w:rPr>
                <w:noProof/>
                <w:webHidden/>
              </w:rPr>
              <w:t>23</w:t>
            </w:r>
            <w:r w:rsidR="00D62F59">
              <w:rPr>
                <w:noProof/>
                <w:webHidden/>
              </w:rPr>
              <w:fldChar w:fldCharType="end"/>
            </w:r>
          </w:hyperlink>
        </w:p>
        <w:p w14:paraId="6D4986B0" w14:textId="39454557" w:rsidR="00D62F59" w:rsidRDefault="004E69F5">
          <w:pPr>
            <w:pStyle w:val="TOC3"/>
            <w:tabs>
              <w:tab w:val="right" w:leader="dot" w:pos="9622"/>
            </w:tabs>
            <w:rPr>
              <w:noProof/>
              <w:sz w:val="22"/>
              <w:szCs w:val="22"/>
              <w:lang w:val="en-AU" w:eastAsia="en-AU"/>
            </w:rPr>
          </w:pPr>
          <w:hyperlink w:anchor="_Toc106791683" w:history="1">
            <w:r w:rsidR="00D62F59" w:rsidRPr="008D73B8">
              <w:rPr>
                <w:rStyle w:val="Hyperlink"/>
                <w:noProof/>
              </w:rPr>
              <w:t>5.11 Physical Assistance with self-administration</w:t>
            </w:r>
            <w:r w:rsidR="00D62F59">
              <w:rPr>
                <w:noProof/>
                <w:webHidden/>
              </w:rPr>
              <w:tab/>
            </w:r>
            <w:r w:rsidR="00D62F59">
              <w:rPr>
                <w:noProof/>
                <w:webHidden/>
              </w:rPr>
              <w:fldChar w:fldCharType="begin"/>
            </w:r>
            <w:r w:rsidR="00D62F59">
              <w:rPr>
                <w:noProof/>
                <w:webHidden/>
              </w:rPr>
              <w:instrText xml:space="preserve"> PAGEREF _Toc106791683 \h </w:instrText>
            </w:r>
            <w:r w:rsidR="00D62F59">
              <w:rPr>
                <w:noProof/>
                <w:webHidden/>
              </w:rPr>
            </w:r>
            <w:r w:rsidR="00D62F59">
              <w:rPr>
                <w:noProof/>
                <w:webHidden/>
              </w:rPr>
              <w:fldChar w:fldCharType="separate"/>
            </w:r>
            <w:r w:rsidR="00C41675">
              <w:rPr>
                <w:noProof/>
                <w:webHidden/>
              </w:rPr>
              <w:t>23</w:t>
            </w:r>
            <w:r w:rsidR="00D62F59">
              <w:rPr>
                <w:noProof/>
                <w:webHidden/>
              </w:rPr>
              <w:fldChar w:fldCharType="end"/>
            </w:r>
          </w:hyperlink>
        </w:p>
        <w:p w14:paraId="38C10274" w14:textId="608E9677" w:rsidR="00D62F59" w:rsidRDefault="004E69F5">
          <w:pPr>
            <w:pStyle w:val="TOC3"/>
            <w:tabs>
              <w:tab w:val="right" w:leader="dot" w:pos="9622"/>
            </w:tabs>
            <w:rPr>
              <w:noProof/>
              <w:sz w:val="22"/>
              <w:szCs w:val="22"/>
              <w:lang w:val="en-AU" w:eastAsia="en-AU"/>
            </w:rPr>
          </w:pPr>
          <w:hyperlink w:anchor="_Toc106791684" w:history="1">
            <w:r w:rsidR="00D62F59" w:rsidRPr="008D73B8">
              <w:rPr>
                <w:rStyle w:val="Hyperlink"/>
                <w:noProof/>
              </w:rPr>
              <w:t>5.12 Administration of Medications by DSWs</w:t>
            </w:r>
            <w:r w:rsidR="00D62F59">
              <w:rPr>
                <w:noProof/>
                <w:webHidden/>
              </w:rPr>
              <w:tab/>
            </w:r>
            <w:r w:rsidR="00D62F59">
              <w:rPr>
                <w:noProof/>
                <w:webHidden/>
              </w:rPr>
              <w:fldChar w:fldCharType="begin"/>
            </w:r>
            <w:r w:rsidR="00D62F59">
              <w:rPr>
                <w:noProof/>
                <w:webHidden/>
              </w:rPr>
              <w:instrText xml:space="preserve"> PAGEREF _Toc106791684 \h </w:instrText>
            </w:r>
            <w:r w:rsidR="00D62F59">
              <w:rPr>
                <w:noProof/>
                <w:webHidden/>
              </w:rPr>
            </w:r>
            <w:r w:rsidR="00D62F59">
              <w:rPr>
                <w:noProof/>
                <w:webHidden/>
              </w:rPr>
              <w:fldChar w:fldCharType="separate"/>
            </w:r>
            <w:r w:rsidR="00C41675">
              <w:rPr>
                <w:noProof/>
                <w:webHidden/>
              </w:rPr>
              <w:t>24</w:t>
            </w:r>
            <w:r w:rsidR="00D62F59">
              <w:rPr>
                <w:noProof/>
                <w:webHidden/>
              </w:rPr>
              <w:fldChar w:fldCharType="end"/>
            </w:r>
          </w:hyperlink>
        </w:p>
        <w:p w14:paraId="5F87E100" w14:textId="046A7FFD" w:rsidR="00D62F59" w:rsidRDefault="004E69F5">
          <w:pPr>
            <w:pStyle w:val="TOC3"/>
            <w:tabs>
              <w:tab w:val="right" w:leader="dot" w:pos="9622"/>
            </w:tabs>
            <w:rPr>
              <w:noProof/>
              <w:sz w:val="22"/>
              <w:szCs w:val="22"/>
              <w:lang w:val="en-AU" w:eastAsia="en-AU"/>
            </w:rPr>
          </w:pPr>
          <w:hyperlink w:anchor="_Toc106791685" w:history="1">
            <w:r w:rsidR="00D62F59" w:rsidRPr="008D73B8">
              <w:rPr>
                <w:rStyle w:val="Hyperlink"/>
                <w:noProof/>
              </w:rPr>
              <w:t>5.13 Procedure for DSW Administration of Medication</w:t>
            </w:r>
            <w:r w:rsidR="00D62F59">
              <w:rPr>
                <w:noProof/>
                <w:webHidden/>
              </w:rPr>
              <w:tab/>
            </w:r>
            <w:r w:rsidR="00D62F59">
              <w:rPr>
                <w:noProof/>
                <w:webHidden/>
              </w:rPr>
              <w:fldChar w:fldCharType="begin"/>
            </w:r>
            <w:r w:rsidR="00D62F59">
              <w:rPr>
                <w:noProof/>
                <w:webHidden/>
              </w:rPr>
              <w:instrText xml:space="preserve"> PAGEREF _Toc106791685 \h </w:instrText>
            </w:r>
            <w:r w:rsidR="00D62F59">
              <w:rPr>
                <w:noProof/>
                <w:webHidden/>
              </w:rPr>
            </w:r>
            <w:r w:rsidR="00D62F59">
              <w:rPr>
                <w:noProof/>
                <w:webHidden/>
              </w:rPr>
              <w:fldChar w:fldCharType="separate"/>
            </w:r>
            <w:r w:rsidR="00C41675">
              <w:rPr>
                <w:noProof/>
                <w:webHidden/>
              </w:rPr>
              <w:t>25</w:t>
            </w:r>
            <w:r w:rsidR="00D62F59">
              <w:rPr>
                <w:noProof/>
                <w:webHidden/>
              </w:rPr>
              <w:fldChar w:fldCharType="end"/>
            </w:r>
          </w:hyperlink>
        </w:p>
        <w:p w14:paraId="7ACF9410" w14:textId="5683FAC7" w:rsidR="00D62F59" w:rsidRDefault="004E69F5">
          <w:pPr>
            <w:pStyle w:val="TOC3"/>
            <w:tabs>
              <w:tab w:val="right" w:leader="dot" w:pos="9622"/>
            </w:tabs>
            <w:rPr>
              <w:noProof/>
              <w:sz w:val="22"/>
              <w:szCs w:val="22"/>
              <w:lang w:val="en-AU" w:eastAsia="en-AU"/>
            </w:rPr>
          </w:pPr>
          <w:hyperlink w:anchor="_Toc106791686" w:history="1">
            <w:r w:rsidR="00D62F59" w:rsidRPr="008D73B8">
              <w:rPr>
                <w:rStyle w:val="Hyperlink"/>
                <w:noProof/>
              </w:rPr>
              <w:t>5.14 Uncertainty, Further Assistance or Clarification</w:t>
            </w:r>
            <w:r w:rsidR="00D62F59">
              <w:rPr>
                <w:noProof/>
                <w:webHidden/>
              </w:rPr>
              <w:tab/>
            </w:r>
            <w:r w:rsidR="00D62F59">
              <w:rPr>
                <w:noProof/>
                <w:webHidden/>
              </w:rPr>
              <w:fldChar w:fldCharType="begin"/>
            </w:r>
            <w:r w:rsidR="00D62F59">
              <w:rPr>
                <w:noProof/>
                <w:webHidden/>
              </w:rPr>
              <w:instrText xml:space="preserve"> PAGEREF _Toc106791686 \h </w:instrText>
            </w:r>
            <w:r w:rsidR="00D62F59">
              <w:rPr>
                <w:noProof/>
                <w:webHidden/>
              </w:rPr>
            </w:r>
            <w:r w:rsidR="00D62F59">
              <w:rPr>
                <w:noProof/>
                <w:webHidden/>
              </w:rPr>
              <w:fldChar w:fldCharType="separate"/>
            </w:r>
            <w:r w:rsidR="00C41675">
              <w:rPr>
                <w:noProof/>
                <w:webHidden/>
              </w:rPr>
              <w:t>26</w:t>
            </w:r>
            <w:r w:rsidR="00D62F59">
              <w:rPr>
                <w:noProof/>
                <w:webHidden/>
              </w:rPr>
              <w:fldChar w:fldCharType="end"/>
            </w:r>
          </w:hyperlink>
        </w:p>
        <w:p w14:paraId="08702C91" w14:textId="31A4F787" w:rsidR="00D62F59" w:rsidRDefault="004E69F5">
          <w:pPr>
            <w:pStyle w:val="TOC3"/>
            <w:tabs>
              <w:tab w:val="right" w:leader="dot" w:pos="9622"/>
            </w:tabs>
            <w:rPr>
              <w:noProof/>
              <w:sz w:val="22"/>
              <w:szCs w:val="22"/>
              <w:lang w:val="en-AU" w:eastAsia="en-AU"/>
            </w:rPr>
          </w:pPr>
          <w:hyperlink w:anchor="_Toc106791687" w:history="1">
            <w:r w:rsidR="00D62F59" w:rsidRPr="008D73B8">
              <w:rPr>
                <w:rStyle w:val="Hyperlink"/>
                <w:noProof/>
              </w:rPr>
              <w:t>5.15 Administration by a Community Nurse of Other Health Professional</w:t>
            </w:r>
            <w:r w:rsidR="00D62F59">
              <w:rPr>
                <w:noProof/>
                <w:webHidden/>
              </w:rPr>
              <w:tab/>
            </w:r>
            <w:r w:rsidR="00D62F59">
              <w:rPr>
                <w:noProof/>
                <w:webHidden/>
              </w:rPr>
              <w:fldChar w:fldCharType="begin"/>
            </w:r>
            <w:r w:rsidR="00D62F59">
              <w:rPr>
                <w:noProof/>
                <w:webHidden/>
              </w:rPr>
              <w:instrText xml:space="preserve"> PAGEREF _Toc106791687 \h </w:instrText>
            </w:r>
            <w:r w:rsidR="00D62F59">
              <w:rPr>
                <w:noProof/>
                <w:webHidden/>
              </w:rPr>
            </w:r>
            <w:r w:rsidR="00D62F59">
              <w:rPr>
                <w:noProof/>
                <w:webHidden/>
              </w:rPr>
              <w:fldChar w:fldCharType="separate"/>
            </w:r>
            <w:r w:rsidR="00C41675">
              <w:rPr>
                <w:noProof/>
                <w:webHidden/>
              </w:rPr>
              <w:t>26</w:t>
            </w:r>
            <w:r w:rsidR="00D62F59">
              <w:rPr>
                <w:noProof/>
                <w:webHidden/>
              </w:rPr>
              <w:fldChar w:fldCharType="end"/>
            </w:r>
          </w:hyperlink>
        </w:p>
        <w:p w14:paraId="526A68CD" w14:textId="688E1680" w:rsidR="00D62F59" w:rsidRDefault="004E69F5">
          <w:pPr>
            <w:pStyle w:val="TOC3"/>
            <w:tabs>
              <w:tab w:val="right" w:leader="dot" w:pos="9622"/>
            </w:tabs>
            <w:rPr>
              <w:noProof/>
              <w:sz w:val="22"/>
              <w:szCs w:val="22"/>
              <w:lang w:val="en-AU" w:eastAsia="en-AU"/>
            </w:rPr>
          </w:pPr>
          <w:hyperlink w:anchor="_Toc106791688" w:history="1">
            <w:r w:rsidR="00D62F59" w:rsidRPr="008D73B8">
              <w:rPr>
                <w:rStyle w:val="Hyperlink"/>
                <w:noProof/>
              </w:rPr>
              <w:t>5.16 Observation of Individual Responses</w:t>
            </w:r>
            <w:r w:rsidR="00D62F59">
              <w:rPr>
                <w:noProof/>
                <w:webHidden/>
              </w:rPr>
              <w:tab/>
            </w:r>
            <w:r w:rsidR="00D62F59">
              <w:rPr>
                <w:noProof/>
                <w:webHidden/>
              </w:rPr>
              <w:fldChar w:fldCharType="begin"/>
            </w:r>
            <w:r w:rsidR="00D62F59">
              <w:rPr>
                <w:noProof/>
                <w:webHidden/>
              </w:rPr>
              <w:instrText xml:space="preserve"> PAGEREF _Toc106791688 \h </w:instrText>
            </w:r>
            <w:r w:rsidR="00D62F59">
              <w:rPr>
                <w:noProof/>
                <w:webHidden/>
              </w:rPr>
            </w:r>
            <w:r w:rsidR="00D62F59">
              <w:rPr>
                <w:noProof/>
                <w:webHidden/>
              </w:rPr>
              <w:fldChar w:fldCharType="separate"/>
            </w:r>
            <w:r w:rsidR="00C41675">
              <w:rPr>
                <w:noProof/>
                <w:webHidden/>
              </w:rPr>
              <w:t>26</w:t>
            </w:r>
            <w:r w:rsidR="00D62F59">
              <w:rPr>
                <w:noProof/>
                <w:webHidden/>
              </w:rPr>
              <w:fldChar w:fldCharType="end"/>
            </w:r>
          </w:hyperlink>
        </w:p>
        <w:p w14:paraId="57436E2B" w14:textId="243A89E9" w:rsidR="00D62F59" w:rsidRDefault="004E69F5">
          <w:pPr>
            <w:pStyle w:val="TOC3"/>
            <w:tabs>
              <w:tab w:val="right" w:leader="dot" w:pos="9622"/>
            </w:tabs>
            <w:rPr>
              <w:noProof/>
              <w:sz w:val="22"/>
              <w:szCs w:val="22"/>
              <w:lang w:val="en-AU" w:eastAsia="en-AU"/>
            </w:rPr>
          </w:pPr>
          <w:hyperlink w:anchor="_Toc106791689" w:history="1">
            <w:r w:rsidR="00D62F59" w:rsidRPr="008D73B8">
              <w:rPr>
                <w:rStyle w:val="Hyperlink"/>
                <w:noProof/>
              </w:rPr>
              <w:t>5.17 End of Shift Communication and Checking</w:t>
            </w:r>
            <w:r w:rsidR="00D62F59">
              <w:rPr>
                <w:noProof/>
                <w:webHidden/>
              </w:rPr>
              <w:tab/>
            </w:r>
            <w:r w:rsidR="00D62F59">
              <w:rPr>
                <w:noProof/>
                <w:webHidden/>
              </w:rPr>
              <w:fldChar w:fldCharType="begin"/>
            </w:r>
            <w:r w:rsidR="00D62F59">
              <w:rPr>
                <w:noProof/>
                <w:webHidden/>
              </w:rPr>
              <w:instrText xml:space="preserve"> PAGEREF _Toc106791689 \h </w:instrText>
            </w:r>
            <w:r w:rsidR="00D62F59">
              <w:rPr>
                <w:noProof/>
                <w:webHidden/>
              </w:rPr>
            </w:r>
            <w:r w:rsidR="00D62F59">
              <w:rPr>
                <w:noProof/>
                <w:webHidden/>
              </w:rPr>
              <w:fldChar w:fldCharType="separate"/>
            </w:r>
            <w:r w:rsidR="00C41675">
              <w:rPr>
                <w:noProof/>
                <w:webHidden/>
              </w:rPr>
              <w:t>27</w:t>
            </w:r>
            <w:r w:rsidR="00D62F59">
              <w:rPr>
                <w:noProof/>
                <w:webHidden/>
              </w:rPr>
              <w:fldChar w:fldCharType="end"/>
            </w:r>
          </w:hyperlink>
        </w:p>
        <w:p w14:paraId="50E63E76" w14:textId="6EF1D6A7" w:rsidR="00D62F59" w:rsidRDefault="004E69F5">
          <w:pPr>
            <w:pStyle w:val="TOC3"/>
            <w:tabs>
              <w:tab w:val="right" w:leader="dot" w:pos="9622"/>
            </w:tabs>
            <w:rPr>
              <w:noProof/>
              <w:sz w:val="22"/>
              <w:szCs w:val="22"/>
              <w:lang w:val="en-AU" w:eastAsia="en-AU"/>
            </w:rPr>
          </w:pPr>
          <w:hyperlink w:anchor="_Toc106791690" w:history="1">
            <w:r w:rsidR="00D62F59" w:rsidRPr="008D73B8">
              <w:rPr>
                <w:rStyle w:val="Hyperlink"/>
                <w:noProof/>
              </w:rPr>
              <w:t>5.18 Refused Medication</w:t>
            </w:r>
            <w:r w:rsidR="00D62F59">
              <w:rPr>
                <w:noProof/>
                <w:webHidden/>
              </w:rPr>
              <w:tab/>
            </w:r>
            <w:r w:rsidR="00D62F59">
              <w:rPr>
                <w:noProof/>
                <w:webHidden/>
              </w:rPr>
              <w:fldChar w:fldCharType="begin"/>
            </w:r>
            <w:r w:rsidR="00D62F59">
              <w:rPr>
                <w:noProof/>
                <w:webHidden/>
              </w:rPr>
              <w:instrText xml:space="preserve"> PAGEREF _Toc106791690 \h </w:instrText>
            </w:r>
            <w:r w:rsidR="00D62F59">
              <w:rPr>
                <w:noProof/>
                <w:webHidden/>
              </w:rPr>
            </w:r>
            <w:r w:rsidR="00D62F59">
              <w:rPr>
                <w:noProof/>
                <w:webHidden/>
              </w:rPr>
              <w:fldChar w:fldCharType="separate"/>
            </w:r>
            <w:r w:rsidR="00C41675">
              <w:rPr>
                <w:noProof/>
                <w:webHidden/>
              </w:rPr>
              <w:t>27</w:t>
            </w:r>
            <w:r w:rsidR="00D62F59">
              <w:rPr>
                <w:noProof/>
                <w:webHidden/>
              </w:rPr>
              <w:fldChar w:fldCharType="end"/>
            </w:r>
          </w:hyperlink>
        </w:p>
        <w:p w14:paraId="2BF722B7" w14:textId="6BC78784" w:rsidR="00D62F59" w:rsidRDefault="004E69F5">
          <w:pPr>
            <w:pStyle w:val="TOC3"/>
            <w:tabs>
              <w:tab w:val="right" w:leader="dot" w:pos="9622"/>
            </w:tabs>
            <w:rPr>
              <w:noProof/>
              <w:sz w:val="22"/>
              <w:szCs w:val="22"/>
              <w:lang w:val="en-AU" w:eastAsia="en-AU"/>
            </w:rPr>
          </w:pPr>
          <w:hyperlink w:anchor="_Toc106791691" w:history="1">
            <w:r w:rsidR="00D62F59" w:rsidRPr="008D73B8">
              <w:rPr>
                <w:rStyle w:val="Hyperlink"/>
                <w:noProof/>
              </w:rPr>
              <w:t>5.19 Administration by Medical or other Health Professionals</w:t>
            </w:r>
            <w:r w:rsidR="00D62F59">
              <w:rPr>
                <w:noProof/>
                <w:webHidden/>
              </w:rPr>
              <w:tab/>
            </w:r>
            <w:r w:rsidR="00D62F59">
              <w:rPr>
                <w:noProof/>
                <w:webHidden/>
              </w:rPr>
              <w:fldChar w:fldCharType="begin"/>
            </w:r>
            <w:r w:rsidR="00D62F59">
              <w:rPr>
                <w:noProof/>
                <w:webHidden/>
              </w:rPr>
              <w:instrText xml:space="preserve"> PAGEREF _Toc106791691 \h </w:instrText>
            </w:r>
            <w:r w:rsidR="00D62F59">
              <w:rPr>
                <w:noProof/>
                <w:webHidden/>
              </w:rPr>
            </w:r>
            <w:r w:rsidR="00D62F59">
              <w:rPr>
                <w:noProof/>
                <w:webHidden/>
              </w:rPr>
              <w:fldChar w:fldCharType="separate"/>
            </w:r>
            <w:r w:rsidR="00C41675">
              <w:rPr>
                <w:noProof/>
                <w:webHidden/>
              </w:rPr>
              <w:t>28</w:t>
            </w:r>
            <w:r w:rsidR="00D62F59">
              <w:rPr>
                <w:noProof/>
                <w:webHidden/>
              </w:rPr>
              <w:fldChar w:fldCharType="end"/>
            </w:r>
          </w:hyperlink>
        </w:p>
        <w:p w14:paraId="42FB84E5" w14:textId="7B6F924E" w:rsidR="00D62F59" w:rsidRDefault="004E69F5">
          <w:pPr>
            <w:pStyle w:val="TOC3"/>
            <w:tabs>
              <w:tab w:val="right" w:leader="dot" w:pos="9622"/>
            </w:tabs>
            <w:rPr>
              <w:noProof/>
              <w:sz w:val="22"/>
              <w:szCs w:val="22"/>
              <w:lang w:val="en-AU" w:eastAsia="en-AU"/>
            </w:rPr>
          </w:pPr>
          <w:hyperlink w:anchor="_Toc106791692" w:history="1">
            <w:r w:rsidR="00D62F59" w:rsidRPr="008D73B8">
              <w:rPr>
                <w:rStyle w:val="Hyperlink"/>
                <w:noProof/>
              </w:rPr>
              <w:t>5.20 Health Management Plans (HMP)</w:t>
            </w:r>
            <w:r w:rsidR="00D62F59">
              <w:rPr>
                <w:noProof/>
                <w:webHidden/>
              </w:rPr>
              <w:tab/>
            </w:r>
            <w:r w:rsidR="00D62F59">
              <w:rPr>
                <w:noProof/>
                <w:webHidden/>
              </w:rPr>
              <w:fldChar w:fldCharType="begin"/>
            </w:r>
            <w:r w:rsidR="00D62F59">
              <w:rPr>
                <w:noProof/>
                <w:webHidden/>
              </w:rPr>
              <w:instrText xml:space="preserve"> PAGEREF _Toc106791692 \h </w:instrText>
            </w:r>
            <w:r w:rsidR="00D62F59">
              <w:rPr>
                <w:noProof/>
                <w:webHidden/>
              </w:rPr>
            </w:r>
            <w:r w:rsidR="00D62F59">
              <w:rPr>
                <w:noProof/>
                <w:webHidden/>
              </w:rPr>
              <w:fldChar w:fldCharType="separate"/>
            </w:r>
            <w:r w:rsidR="00C41675">
              <w:rPr>
                <w:noProof/>
                <w:webHidden/>
              </w:rPr>
              <w:t>28</w:t>
            </w:r>
            <w:r w:rsidR="00D62F59">
              <w:rPr>
                <w:noProof/>
                <w:webHidden/>
              </w:rPr>
              <w:fldChar w:fldCharType="end"/>
            </w:r>
          </w:hyperlink>
        </w:p>
        <w:p w14:paraId="46262ACB" w14:textId="558BA738" w:rsidR="00D62F59" w:rsidRDefault="004E69F5">
          <w:pPr>
            <w:pStyle w:val="TOC3"/>
            <w:tabs>
              <w:tab w:val="right" w:leader="dot" w:pos="9622"/>
            </w:tabs>
            <w:rPr>
              <w:noProof/>
              <w:sz w:val="22"/>
              <w:szCs w:val="22"/>
              <w:lang w:val="en-AU" w:eastAsia="en-AU"/>
            </w:rPr>
          </w:pPr>
          <w:hyperlink w:anchor="_Toc106791693" w:history="1">
            <w:r w:rsidR="00D62F59" w:rsidRPr="008D73B8">
              <w:rPr>
                <w:rStyle w:val="Hyperlink"/>
                <w:noProof/>
              </w:rPr>
              <w:t>5.21 Complex Medication Administration</w:t>
            </w:r>
            <w:r w:rsidR="00D62F59">
              <w:rPr>
                <w:noProof/>
                <w:webHidden/>
              </w:rPr>
              <w:tab/>
            </w:r>
            <w:r w:rsidR="00D62F59">
              <w:rPr>
                <w:noProof/>
                <w:webHidden/>
              </w:rPr>
              <w:fldChar w:fldCharType="begin"/>
            </w:r>
            <w:r w:rsidR="00D62F59">
              <w:rPr>
                <w:noProof/>
                <w:webHidden/>
              </w:rPr>
              <w:instrText xml:space="preserve"> PAGEREF _Toc106791693 \h </w:instrText>
            </w:r>
            <w:r w:rsidR="00D62F59">
              <w:rPr>
                <w:noProof/>
                <w:webHidden/>
              </w:rPr>
            </w:r>
            <w:r w:rsidR="00D62F59">
              <w:rPr>
                <w:noProof/>
                <w:webHidden/>
              </w:rPr>
              <w:fldChar w:fldCharType="separate"/>
            </w:r>
            <w:r w:rsidR="00C41675">
              <w:rPr>
                <w:noProof/>
                <w:webHidden/>
              </w:rPr>
              <w:t>28</w:t>
            </w:r>
            <w:r w:rsidR="00D62F59">
              <w:rPr>
                <w:noProof/>
                <w:webHidden/>
              </w:rPr>
              <w:fldChar w:fldCharType="end"/>
            </w:r>
          </w:hyperlink>
        </w:p>
        <w:p w14:paraId="41449346" w14:textId="79719BE8" w:rsidR="00D62F59" w:rsidRDefault="004E69F5">
          <w:pPr>
            <w:pStyle w:val="TOC3"/>
            <w:tabs>
              <w:tab w:val="right" w:leader="dot" w:pos="9622"/>
            </w:tabs>
            <w:rPr>
              <w:noProof/>
              <w:sz w:val="22"/>
              <w:szCs w:val="22"/>
              <w:lang w:val="en-AU" w:eastAsia="en-AU"/>
            </w:rPr>
          </w:pPr>
          <w:hyperlink w:anchor="_Toc106791694" w:history="1">
            <w:r w:rsidR="00D62F59" w:rsidRPr="008D73B8">
              <w:rPr>
                <w:rStyle w:val="Hyperlink"/>
                <w:noProof/>
              </w:rPr>
              <w:t>5.22 Training for Complex Administration and Delivery Systems</w:t>
            </w:r>
            <w:r w:rsidR="00D62F59">
              <w:rPr>
                <w:noProof/>
                <w:webHidden/>
              </w:rPr>
              <w:tab/>
            </w:r>
            <w:r w:rsidR="00D62F59">
              <w:rPr>
                <w:noProof/>
                <w:webHidden/>
              </w:rPr>
              <w:fldChar w:fldCharType="begin"/>
            </w:r>
            <w:r w:rsidR="00D62F59">
              <w:rPr>
                <w:noProof/>
                <w:webHidden/>
              </w:rPr>
              <w:instrText xml:space="preserve"> PAGEREF _Toc106791694 \h </w:instrText>
            </w:r>
            <w:r w:rsidR="00D62F59">
              <w:rPr>
                <w:noProof/>
                <w:webHidden/>
              </w:rPr>
            </w:r>
            <w:r w:rsidR="00D62F59">
              <w:rPr>
                <w:noProof/>
                <w:webHidden/>
              </w:rPr>
              <w:fldChar w:fldCharType="separate"/>
            </w:r>
            <w:r w:rsidR="00C41675">
              <w:rPr>
                <w:noProof/>
                <w:webHidden/>
              </w:rPr>
              <w:t>29</w:t>
            </w:r>
            <w:r w:rsidR="00D62F59">
              <w:rPr>
                <w:noProof/>
                <w:webHidden/>
              </w:rPr>
              <w:fldChar w:fldCharType="end"/>
            </w:r>
          </w:hyperlink>
        </w:p>
        <w:p w14:paraId="7ED2C2FC" w14:textId="70085B3E" w:rsidR="00D62F59" w:rsidRDefault="004E69F5">
          <w:pPr>
            <w:pStyle w:val="TOC3"/>
            <w:tabs>
              <w:tab w:val="right" w:leader="dot" w:pos="9622"/>
            </w:tabs>
            <w:rPr>
              <w:noProof/>
              <w:sz w:val="22"/>
              <w:szCs w:val="22"/>
              <w:lang w:val="en-AU" w:eastAsia="en-AU"/>
            </w:rPr>
          </w:pPr>
          <w:hyperlink w:anchor="_Toc106791695" w:history="1">
            <w:r w:rsidR="00D62F59" w:rsidRPr="008D73B8">
              <w:rPr>
                <w:rStyle w:val="Hyperlink"/>
                <w:noProof/>
              </w:rPr>
              <w:t>5.23 Palliative Care</w:t>
            </w:r>
            <w:r w:rsidR="00D62F59">
              <w:rPr>
                <w:noProof/>
                <w:webHidden/>
              </w:rPr>
              <w:tab/>
            </w:r>
            <w:r w:rsidR="00D62F59">
              <w:rPr>
                <w:noProof/>
                <w:webHidden/>
              </w:rPr>
              <w:fldChar w:fldCharType="begin"/>
            </w:r>
            <w:r w:rsidR="00D62F59">
              <w:rPr>
                <w:noProof/>
                <w:webHidden/>
              </w:rPr>
              <w:instrText xml:space="preserve"> PAGEREF _Toc106791695 \h </w:instrText>
            </w:r>
            <w:r w:rsidR="00D62F59">
              <w:rPr>
                <w:noProof/>
                <w:webHidden/>
              </w:rPr>
            </w:r>
            <w:r w:rsidR="00D62F59">
              <w:rPr>
                <w:noProof/>
                <w:webHidden/>
              </w:rPr>
              <w:fldChar w:fldCharType="separate"/>
            </w:r>
            <w:r w:rsidR="00C41675">
              <w:rPr>
                <w:noProof/>
                <w:webHidden/>
              </w:rPr>
              <w:t>29</w:t>
            </w:r>
            <w:r w:rsidR="00D62F59">
              <w:rPr>
                <w:noProof/>
                <w:webHidden/>
              </w:rPr>
              <w:fldChar w:fldCharType="end"/>
            </w:r>
          </w:hyperlink>
        </w:p>
        <w:p w14:paraId="768F4696" w14:textId="443351FA" w:rsidR="00D62F59" w:rsidRDefault="004E69F5">
          <w:pPr>
            <w:pStyle w:val="TOC1"/>
            <w:tabs>
              <w:tab w:val="right" w:leader="dot" w:pos="9622"/>
            </w:tabs>
            <w:rPr>
              <w:b w:val="0"/>
              <w:bCs w:val="0"/>
              <w:noProof/>
              <w:sz w:val="22"/>
              <w:szCs w:val="22"/>
              <w:lang w:val="en-AU" w:eastAsia="en-AU"/>
            </w:rPr>
          </w:pPr>
          <w:hyperlink w:anchor="_Toc106791696" w:history="1">
            <w:r w:rsidR="00D62F59" w:rsidRPr="008D73B8">
              <w:rPr>
                <w:rStyle w:val="Hyperlink"/>
                <w:noProof/>
              </w:rPr>
              <w:t>Part 6 Record Keeping</w:t>
            </w:r>
            <w:r w:rsidR="00D62F59">
              <w:rPr>
                <w:noProof/>
                <w:webHidden/>
              </w:rPr>
              <w:tab/>
            </w:r>
            <w:r w:rsidR="00D62F59">
              <w:rPr>
                <w:noProof/>
                <w:webHidden/>
              </w:rPr>
              <w:fldChar w:fldCharType="begin"/>
            </w:r>
            <w:r w:rsidR="00D62F59">
              <w:rPr>
                <w:noProof/>
                <w:webHidden/>
              </w:rPr>
              <w:instrText xml:space="preserve"> PAGEREF _Toc106791696 \h </w:instrText>
            </w:r>
            <w:r w:rsidR="00D62F59">
              <w:rPr>
                <w:noProof/>
                <w:webHidden/>
              </w:rPr>
            </w:r>
            <w:r w:rsidR="00D62F59">
              <w:rPr>
                <w:noProof/>
                <w:webHidden/>
              </w:rPr>
              <w:fldChar w:fldCharType="separate"/>
            </w:r>
            <w:r w:rsidR="00C41675">
              <w:rPr>
                <w:noProof/>
                <w:webHidden/>
              </w:rPr>
              <w:t>31</w:t>
            </w:r>
            <w:r w:rsidR="00D62F59">
              <w:rPr>
                <w:noProof/>
                <w:webHidden/>
              </w:rPr>
              <w:fldChar w:fldCharType="end"/>
            </w:r>
          </w:hyperlink>
        </w:p>
        <w:p w14:paraId="7193F13C" w14:textId="4FD28BAE" w:rsidR="00D62F59" w:rsidRDefault="004E69F5">
          <w:pPr>
            <w:pStyle w:val="TOC3"/>
            <w:tabs>
              <w:tab w:val="right" w:leader="dot" w:pos="9622"/>
            </w:tabs>
            <w:rPr>
              <w:noProof/>
              <w:sz w:val="22"/>
              <w:szCs w:val="22"/>
              <w:lang w:val="en-AU" w:eastAsia="en-AU"/>
            </w:rPr>
          </w:pPr>
          <w:hyperlink w:anchor="_Toc106791697" w:history="1">
            <w:r w:rsidR="00D62F59" w:rsidRPr="008D73B8">
              <w:rPr>
                <w:rStyle w:val="Hyperlink"/>
                <w:noProof/>
              </w:rPr>
              <w:t>6.1 Medication Lists</w:t>
            </w:r>
            <w:r w:rsidR="00D62F59">
              <w:rPr>
                <w:noProof/>
                <w:webHidden/>
              </w:rPr>
              <w:tab/>
            </w:r>
            <w:r w:rsidR="00D62F59">
              <w:rPr>
                <w:noProof/>
                <w:webHidden/>
              </w:rPr>
              <w:fldChar w:fldCharType="begin"/>
            </w:r>
            <w:r w:rsidR="00D62F59">
              <w:rPr>
                <w:noProof/>
                <w:webHidden/>
              </w:rPr>
              <w:instrText xml:space="preserve"> PAGEREF _Toc106791697 \h </w:instrText>
            </w:r>
            <w:r w:rsidR="00D62F59">
              <w:rPr>
                <w:noProof/>
                <w:webHidden/>
              </w:rPr>
            </w:r>
            <w:r w:rsidR="00D62F59">
              <w:rPr>
                <w:noProof/>
                <w:webHidden/>
              </w:rPr>
              <w:fldChar w:fldCharType="separate"/>
            </w:r>
            <w:r w:rsidR="00C41675">
              <w:rPr>
                <w:noProof/>
                <w:webHidden/>
              </w:rPr>
              <w:t>31</w:t>
            </w:r>
            <w:r w:rsidR="00D62F59">
              <w:rPr>
                <w:noProof/>
                <w:webHidden/>
              </w:rPr>
              <w:fldChar w:fldCharType="end"/>
            </w:r>
          </w:hyperlink>
        </w:p>
        <w:p w14:paraId="539A77AB" w14:textId="14B31957" w:rsidR="00D62F59" w:rsidRDefault="004E69F5">
          <w:pPr>
            <w:pStyle w:val="TOC3"/>
            <w:tabs>
              <w:tab w:val="right" w:leader="dot" w:pos="9622"/>
            </w:tabs>
            <w:rPr>
              <w:noProof/>
              <w:sz w:val="22"/>
              <w:szCs w:val="22"/>
              <w:lang w:val="en-AU" w:eastAsia="en-AU"/>
            </w:rPr>
          </w:pPr>
          <w:hyperlink w:anchor="_Toc106791698" w:history="1">
            <w:r w:rsidR="00D62F59" w:rsidRPr="008D73B8">
              <w:rPr>
                <w:rStyle w:val="Hyperlink"/>
                <w:noProof/>
              </w:rPr>
              <w:t>6.2 Medication Administration Record</w:t>
            </w:r>
            <w:r w:rsidR="00D62F59">
              <w:rPr>
                <w:noProof/>
                <w:webHidden/>
              </w:rPr>
              <w:tab/>
            </w:r>
            <w:r w:rsidR="00D62F59">
              <w:rPr>
                <w:noProof/>
                <w:webHidden/>
              </w:rPr>
              <w:fldChar w:fldCharType="begin"/>
            </w:r>
            <w:r w:rsidR="00D62F59">
              <w:rPr>
                <w:noProof/>
                <w:webHidden/>
              </w:rPr>
              <w:instrText xml:space="preserve"> PAGEREF _Toc106791698 \h </w:instrText>
            </w:r>
            <w:r w:rsidR="00D62F59">
              <w:rPr>
                <w:noProof/>
                <w:webHidden/>
              </w:rPr>
            </w:r>
            <w:r w:rsidR="00D62F59">
              <w:rPr>
                <w:noProof/>
                <w:webHidden/>
              </w:rPr>
              <w:fldChar w:fldCharType="separate"/>
            </w:r>
            <w:r w:rsidR="00C41675">
              <w:rPr>
                <w:noProof/>
                <w:webHidden/>
              </w:rPr>
              <w:t>31</w:t>
            </w:r>
            <w:r w:rsidR="00D62F59">
              <w:rPr>
                <w:noProof/>
                <w:webHidden/>
              </w:rPr>
              <w:fldChar w:fldCharType="end"/>
            </w:r>
          </w:hyperlink>
        </w:p>
        <w:p w14:paraId="67EDB21C" w14:textId="69B01D16" w:rsidR="00D62F59" w:rsidRDefault="004E69F5">
          <w:pPr>
            <w:pStyle w:val="TOC3"/>
            <w:tabs>
              <w:tab w:val="right" w:leader="dot" w:pos="9622"/>
            </w:tabs>
            <w:rPr>
              <w:noProof/>
              <w:sz w:val="22"/>
              <w:szCs w:val="22"/>
              <w:lang w:val="en-AU" w:eastAsia="en-AU"/>
            </w:rPr>
          </w:pPr>
          <w:hyperlink w:anchor="_Toc106791699" w:history="1">
            <w:r w:rsidR="00D62F59" w:rsidRPr="008D73B8">
              <w:rPr>
                <w:rStyle w:val="Hyperlink"/>
                <w:noProof/>
              </w:rPr>
              <w:t>6.3 Register of S8 and S4D Medications</w:t>
            </w:r>
            <w:r w:rsidR="00D62F59">
              <w:rPr>
                <w:noProof/>
                <w:webHidden/>
              </w:rPr>
              <w:tab/>
            </w:r>
            <w:r w:rsidR="00D62F59">
              <w:rPr>
                <w:noProof/>
                <w:webHidden/>
              </w:rPr>
              <w:fldChar w:fldCharType="begin"/>
            </w:r>
            <w:r w:rsidR="00D62F59">
              <w:rPr>
                <w:noProof/>
                <w:webHidden/>
              </w:rPr>
              <w:instrText xml:space="preserve"> PAGEREF _Toc106791699 \h </w:instrText>
            </w:r>
            <w:r w:rsidR="00D62F59">
              <w:rPr>
                <w:noProof/>
                <w:webHidden/>
              </w:rPr>
            </w:r>
            <w:r w:rsidR="00D62F59">
              <w:rPr>
                <w:noProof/>
                <w:webHidden/>
              </w:rPr>
              <w:fldChar w:fldCharType="separate"/>
            </w:r>
            <w:r w:rsidR="00C41675">
              <w:rPr>
                <w:noProof/>
                <w:webHidden/>
              </w:rPr>
              <w:t>32</w:t>
            </w:r>
            <w:r w:rsidR="00D62F59">
              <w:rPr>
                <w:noProof/>
                <w:webHidden/>
              </w:rPr>
              <w:fldChar w:fldCharType="end"/>
            </w:r>
          </w:hyperlink>
        </w:p>
        <w:p w14:paraId="24D6D7F5" w14:textId="7E7376C8" w:rsidR="00D62F59" w:rsidRDefault="004E69F5">
          <w:pPr>
            <w:pStyle w:val="TOC3"/>
            <w:tabs>
              <w:tab w:val="right" w:leader="dot" w:pos="9622"/>
            </w:tabs>
            <w:rPr>
              <w:noProof/>
              <w:sz w:val="22"/>
              <w:szCs w:val="22"/>
              <w:lang w:val="en-AU" w:eastAsia="en-AU"/>
            </w:rPr>
          </w:pPr>
          <w:hyperlink w:anchor="_Toc106791700" w:history="1">
            <w:r w:rsidR="00D62F59" w:rsidRPr="008D73B8">
              <w:rPr>
                <w:rStyle w:val="Hyperlink"/>
                <w:noProof/>
              </w:rPr>
              <w:t>6.4 End of Shift Checking</w:t>
            </w:r>
            <w:r w:rsidR="00D62F59">
              <w:rPr>
                <w:noProof/>
                <w:webHidden/>
              </w:rPr>
              <w:tab/>
            </w:r>
            <w:r w:rsidR="00D62F59">
              <w:rPr>
                <w:noProof/>
                <w:webHidden/>
              </w:rPr>
              <w:fldChar w:fldCharType="begin"/>
            </w:r>
            <w:r w:rsidR="00D62F59">
              <w:rPr>
                <w:noProof/>
                <w:webHidden/>
              </w:rPr>
              <w:instrText xml:space="preserve"> PAGEREF _Toc106791700 \h </w:instrText>
            </w:r>
            <w:r w:rsidR="00D62F59">
              <w:rPr>
                <w:noProof/>
                <w:webHidden/>
              </w:rPr>
            </w:r>
            <w:r w:rsidR="00D62F59">
              <w:rPr>
                <w:noProof/>
                <w:webHidden/>
              </w:rPr>
              <w:fldChar w:fldCharType="separate"/>
            </w:r>
            <w:r w:rsidR="00C41675">
              <w:rPr>
                <w:noProof/>
                <w:webHidden/>
              </w:rPr>
              <w:t>32</w:t>
            </w:r>
            <w:r w:rsidR="00D62F59">
              <w:rPr>
                <w:noProof/>
                <w:webHidden/>
              </w:rPr>
              <w:fldChar w:fldCharType="end"/>
            </w:r>
          </w:hyperlink>
        </w:p>
        <w:p w14:paraId="6127882D" w14:textId="6AF80C52" w:rsidR="00D62F59" w:rsidRDefault="004E69F5">
          <w:pPr>
            <w:pStyle w:val="TOC1"/>
            <w:tabs>
              <w:tab w:val="right" w:leader="dot" w:pos="9622"/>
            </w:tabs>
            <w:rPr>
              <w:b w:val="0"/>
              <w:bCs w:val="0"/>
              <w:noProof/>
              <w:sz w:val="22"/>
              <w:szCs w:val="22"/>
              <w:lang w:val="en-AU" w:eastAsia="en-AU"/>
            </w:rPr>
          </w:pPr>
          <w:hyperlink w:anchor="_Toc106791701" w:history="1">
            <w:r w:rsidR="00D62F59" w:rsidRPr="008D73B8">
              <w:rPr>
                <w:rStyle w:val="Hyperlink"/>
                <w:noProof/>
              </w:rPr>
              <w:t>Part 7 Periodic Review of Medications</w:t>
            </w:r>
            <w:r w:rsidR="00D62F59">
              <w:rPr>
                <w:noProof/>
                <w:webHidden/>
              </w:rPr>
              <w:tab/>
            </w:r>
            <w:r w:rsidR="00D62F59">
              <w:rPr>
                <w:noProof/>
                <w:webHidden/>
              </w:rPr>
              <w:fldChar w:fldCharType="begin"/>
            </w:r>
            <w:r w:rsidR="00D62F59">
              <w:rPr>
                <w:noProof/>
                <w:webHidden/>
              </w:rPr>
              <w:instrText xml:space="preserve"> PAGEREF _Toc106791701 \h </w:instrText>
            </w:r>
            <w:r w:rsidR="00D62F59">
              <w:rPr>
                <w:noProof/>
                <w:webHidden/>
              </w:rPr>
            </w:r>
            <w:r w:rsidR="00D62F59">
              <w:rPr>
                <w:noProof/>
                <w:webHidden/>
              </w:rPr>
              <w:fldChar w:fldCharType="separate"/>
            </w:r>
            <w:r w:rsidR="00C41675">
              <w:rPr>
                <w:noProof/>
                <w:webHidden/>
              </w:rPr>
              <w:t>33</w:t>
            </w:r>
            <w:r w:rsidR="00D62F59">
              <w:rPr>
                <w:noProof/>
                <w:webHidden/>
              </w:rPr>
              <w:fldChar w:fldCharType="end"/>
            </w:r>
          </w:hyperlink>
        </w:p>
        <w:p w14:paraId="44A00CB3" w14:textId="460C70A3" w:rsidR="00D62F59" w:rsidRDefault="004E69F5">
          <w:pPr>
            <w:pStyle w:val="TOC1"/>
            <w:tabs>
              <w:tab w:val="right" w:leader="dot" w:pos="9622"/>
            </w:tabs>
            <w:rPr>
              <w:b w:val="0"/>
              <w:bCs w:val="0"/>
              <w:noProof/>
              <w:sz w:val="22"/>
              <w:szCs w:val="22"/>
              <w:lang w:val="en-AU" w:eastAsia="en-AU"/>
            </w:rPr>
          </w:pPr>
          <w:hyperlink w:anchor="_Toc106791702" w:history="1">
            <w:r w:rsidR="00D62F59" w:rsidRPr="008D73B8">
              <w:rPr>
                <w:rStyle w:val="Hyperlink"/>
                <w:noProof/>
              </w:rPr>
              <w:t>Part 8 Medication Incidents</w:t>
            </w:r>
            <w:r w:rsidR="00D62F59">
              <w:rPr>
                <w:noProof/>
                <w:webHidden/>
              </w:rPr>
              <w:tab/>
            </w:r>
            <w:r w:rsidR="00D62F59">
              <w:rPr>
                <w:noProof/>
                <w:webHidden/>
              </w:rPr>
              <w:fldChar w:fldCharType="begin"/>
            </w:r>
            <w:r w:rsidR="00D62F59">
              <w:rPr>
                <w:noProof/>
                <w:webHidden/>
              </w:rPr>
              <w:instrText xml:space="preserve"> PAGEREF _Toc106791702 \h </w:instrText>
            </w:r>
            <w:r w:rsidR="00D62F59">
              <w:rPr>
                <w:noProof/>
                <w:webHidden/>
              </w:rPr>
            </w:r>
            <w:r w:rsidR="00D62F59">
              <w:rPr>
                <w:noProof/>
                <w:webHidden/>
              </w:rPr>
              <w:fldChar w:fldCharType="separate"/>
            </w:r>
            <w:r w:rsidR="00C41675">
              <w:rPr>
                <w:noProof/>
                <w:webHidden/>
              </w:rPr>
              <w:t>34</w:t>
            </w:r>
            <w:r w:rsidR="00D62F59">
              <w:rPr>
                <w:noProof/>
                <w:webHidden/>
              </w:rPr>
              <w:fldChar w:fldCharType="end"/>
            </w:r>
          </w:hyperlink>
        </w:p>
        <w:p w14:paraId="4B140D83" w14:textId="4060B132" w:rsidR="00D62F59" w:rsidRDefault="004E69F5">
          <w:pPr>
            <w:pStyle w:val="TOC3"/>
            <w:tabs>
              <w:tab w:val="right" w:leader="dot" w:pos="9622"/>
            </w:tabs>
            <w:rPr>
              <w:noProof/>
              <w:sz w:val="22"/>
              <w:szCs w:val="22"/>
              <w:lang w:val="en-AU" w:eastAsia="en-AU"/>
            </w:rPr>
          </w:pPr>
          <w:hyperlink w:anchor="_Toc106791703" w:history="1">
            <w:r w:rsidR="00D62F59" w:rsidRPr="008D73B8">
              <w:rPr>
                <w:rStyle w:val="Hyperlink"/>
                <w:noProof/>
              </w:rPr>
              <w:t>8.1 What is a Medication Incident?</w:t>
            </w:r>
            <w:r w:rsidR="00D62F59">
              <w:rPr>
                <w:noProof/>
                <w:webHidden/>
              </w:rPr>
              <w:tab/>
            </w:r>
            <w:r w:rsidR="00D62F59">
              <w:rPr>
                <w:noProof/>
                <w:webHidden/>
              </w:rPr>
              <w:fldChar w:fldCharType="begin"/>
            </w:r>
            <w:r w:rsidR="00D62F59">
              <w:rPr>
                <w:noProof/>
                <w:webHidden/>
              </w:rPr>
              <w:instrText xml:space="preserve"> PAGEREF _Toc106791703 \h </w:instrText>
            </w:r>
            <w:r w:rsidR="00D62F59">
              <w:rPr>
                <w:noProof/>
                <w:webHidden/>
              </w:rPr>
            </w:r>
            <w:r w:rsidR="00D62F59">
              <w:rPr>
                <w:noProof/>
                <w:webHidden/>
              </w:rPr>
              <w:fldChar w:fldCharType="separate"/>
            </w:r>
            <w:r w:rsidR="00C41675">
              <w:rPr>
                <w:noProof/>
                <w:webHidden/>
              </w:rPr>
              <w:t>34</w:t>
            </w:r>
            <w:r w:rsidR="00D62F59">
              <w:rPr>
                <w:noProof/>
                <w:webHidden/>
              </w:rPr>
              <w:fldChar w:fldCharType="end"/>
            </w:r>
          </w:hyperlink>
        </w:p>
        <w:p w14:paraId="5B57364D" w14:textId="7391CF1C" w:rsidR="00D62F59" w:rsidRDefault="004E69F5">
          <w:pPr>
            <w:pStyle w:val="TOC3"/>
            <w:tabs>
              <w:tab w:val="right" w:leader="dot" w:pos="9622"/>
            </w:tabs>
            <w:rPr>
              <w:noProof/>
              <w:sz w:val="22"/>
              <w:szCs w:val="22"/>
              <w:lang w:val="en-AU" w:eastAsia="en-AU"/>
            </w:rPr>
          </w:pPr>
          <w:hyperlink w:anchor="_Toc106791704" w:history="1">
            <w:r w:rsidR="00D62F59" w:rsidRPr="008D73B8">
              <w:rPr>
                <w:rStyle w:val="Hyperlink"/>
                <w:noProof/>
              </w:rPr>
              <w:t>8.2 Responding to an incident</w:t>
            </w:r>
            <w:r w:rsidR="00D62F59">
              <w:rPr>
                <w:noProof/>
                <w:webHidden/>
              </w:rPr>
              <w:tab/>
            </w:r>
            <w:r w:rsidR="00D62F59">
              <w:rPr>
                <w:noProof/>
                <w:webHidden/>
              </w:rPr>
              <w:fldChar w:fldCharType="begin"/>
            </w:r>
            <w:r w:rsidR="00D62F59">
              <w:rPr>
                <w:noProof/>
                <w:webHidden/>
              </w:rPr>
              <w:instrText xml:space="preserve"> PAGEREF _Toc106791704 \h </w:instrText>
            </w:r>
            <w:r w:rsidR="00D62F59">
              <w:rPr>
                <w:noProof/>
                <w:webHidden/>
              </w:rPr>
            </w:r>
            <w:r w:rsidR="00D62F59">
              <w:rPr>
                <w:noProof/>
                <w:webHidden/>
              </w:rPr>
              <w:fldChar w:fldCharType="separate"/>
            </w:r>
            <w:r w:rsidR="00C41675">
              <w:rPr>
                <w:noProof/>
                <w:webHidden/>
              </w:rPr>
              <w:t>34</w:t>
            </w:r>
            <w:r w:rsidR="00D62F59">
              <w:rPr>
                <w:noProof/>
                <w:webHidden/>
              </w:rPr>
              <w:fldChar w:fldCharType="end"/>
            </w:r>
          </w:hyperlink>
        </w:p>
        <w:p w14:paraId="3BCB0E66" w14:textId="524B833D" w:rsidR="00D62F59" w:rsidRDefault="004E69F5">
          <w:pPr>
            <w:pStyle w:val="TOC3"/>
            <w:tabs>
              <w:tab w:val="right" w:leader="dot" w:pos="9622"/>
            </w:tabs>
            <w:rPr>
              <w:noProof/>
              <w:sz w:val="22"/>
              <w:szCs w:val="22"/>
              <w:lang w:val="en-AU" w:eastAsia="en-AU"/>
            </w:rPr>
          </w:pPr>
          <w:hyperlink w:anchor="_Toc106791705" w:history="1">
            <w:r w:rsidR="00D62F59" w:rsidRPr="008D73B8">
              <w:rPr>
                <w:rStyle w:val="Hyperlink"/>
                <w:noProof/>
              </w:rPr>
              <w:t>8.3 Reporting and Review of potential and adverse events</w:t>
            </w:r>
            <w:r w:rsidR="00D62F59">
              <w:rPr>
                <w:noProof/>
                <w:webHidden/>
              </w:rPr>
              <w:tab/>
            </w:r>
            <w:r w:rsidR="00D62F59">
              <w:rPr>
                <w:noProof/>
                <w:webHidden/>
              </w:rPr>
              <w:fldChar w:fldCharType="begin"/>
            </w:r>
            <w:r w:rsidR="00D62F59">
              <w:rPr>
                <w:noProof/>
                <w:webHidden/>
              </w:rPr>
              <w:instrText xml:space="preserve"> PAGEREF _Toc106791705 \h </w:instrText>
            </w:r>
            <w:r w:rsidR="00D62F59">
              <w:rPr>
                <w:noProof/>
                <w:webHidden/>
              </w:rPr>
            </w:r>
            <w:r w:rsidR="00D62F59">
              <w:rPr>
                <w:noProof/>
                <w:webHidden/>
              </w:rPr>
              <w:fldChar w:fldCharType="separate"/>
            </w:r>
            <w:r w:rsidR="00C41675">
              <w:rPr>
                <w:noProof/>
                <w:webHidden/>
              </w:rPr>
              <w:t>35</w:t>
            </w:r>
            <w:r w:rsidR="00D62F59">
              <w:rPr>
                <w:noProof/>
                <w:webHidden/>
              </w:rPr>
              <w:fldChar w:fldCharType="end"/>
            </w:r>
          </w:hyperlink>
        </w:p>
        <w:p w14:paraId="77F44481" w14:textId="5187FE1C" w:rsidR="00D62F59" w:rsidRDefault="004E69F5">
          <w:pPr>
            <w:pStyle w:val="TOC3"/>
            <w:tabs>
              <w:tab w:val="right" w:leader="dot" w:pos="9622"/>
            </w:tabs>
            <w:rPr>
              <w:noProof/>
              <w:sz w:val="22"/>
              <w:szCs w:val="22"/>
              <w:lang w:val="en-AU" w:eastAsia="en-AU"/>
            </w:rPr>
          </w:pPr>
          <w:hyperlink w:anchor="_Toc106791706" w:history="1">
            <w:r w:rsidR="00D62F59" w:rsidRPr="008D73B8">
              <w:rPr>
                <w:rStyle w:val="Hyperlink"/>
                <w:noProof/>
              </w:rPr>
              <w:t>8.4 Misappropriation or misuse of medications (Diversion)</w:t>
            </w:r>
            <w:r w:rsidR="00D62F59">
              <w:rPr>
                <w:noProof/>
                <w:webHidden/>
              </w:rPr>
              <w:tab/>
            </w:r>
            <w:r w:rsidR="00D62F59">
              <w:rPr>
                <w:noProof/>
                <w:webHidden/>
              </w:rPr>
              <w:fldChar w:fldCharType="begin"/>
            </w:r>
            <w:r w:rsidR="00D62F59">
              <w:rPr>
                <w:noProof/>
                <w:webHidden/>
              </w:rPr>
              <w:instrText xml:space="preserve"> PAGEREF _Toc106791706 \h </w:instrText>
            </w:r>
            <w:r w:rsidR="00D62F59">
              <w:rPr>
                <w:noProof/>
                <w:webHidden/>
              </w:rPr>
            </w:r>
            <w:r w:rsidR="00D62F59">
              <w:rPr>
                <w:noProof/>
                <w:webHidden/>
              </w:rPr>
              <w:fldChar w:fldCharType="separate"/>
            </w:r>
            <w:r w:rsidR="00C41675">
              <w:rPr>
                <w:noProof/>
                <w:webHidden/>
              </w:rPr>
              <w:t>35</w:t>
            </w:r>
            <w:r w:rsidR="00D62F59">
              <w:rPr>
                <w:noProof/>
                <w:webHidden/>
              </w:rPr>
              <w:fldChar w:fldCharType="end"/>
            </w:r>
          </w:hyperlink>
        </w:p>
        <w:p w14:paraId="70F506D1" w14:textId="63CBF4D7" w:rsidR="00D62F59" w:rsidRDefault="004E69F5">
          <w:pPr>
            <w:pStyle w:val="TOC1"/>
            <w:tabs>
              <w:tab w:val="right" w:leader="dot" w:pos="9622"/>
            </w:tabs>
            <w:rPr>
              <w:b w:val="0"/>
              <w:bCs w:val="0"/>
              <w:noProof/>
              <w:sz w:val="22"/>
              <w:szCs w:val="22"/>
              <w:lang w:val="en-AU" w:eastAsia="en-AU"/>
            </w:rPr>
          </w:pPr>
          <w:hyperlink w:anchor="_Toc106791707" w:history="1">
            <w:r w:rsidR="00D62F59" w:rsidRPr="008D73B8">
              <w:rPr>
                <w:rStyle w:val="Hyperlink"/>
                <w:noProof/>
              </w:rPr>
              <w:t>Part 9 Medication Management ‘Off Site’ or Away From Home</w:t>
            </w:r>
            <w:r w:rsidR="00D62F59">
              <w:rPr>
                <w:noProof/>
                <w:webHidden/>
              </w:rPr>
              <w:tab/>
            </w:r>
            <w:r w:rsidR="00D62F59">
              <w:rPr>
                <w:noProof/>
                <w:webHidden/>
              </w:rPr>
              <w:fldChar w:fldCharType="begin"/>
            </w:r>
            <w:r w:rsidR="00D62F59">
              <w:rPr>
                <w:noProof/>
                <w:webHidden/>
              </w:rPr>
              <w:instrText xml:space="preserve"> PAGEREF _Toc106791707 \h </w:instrText>
            </w:r>
            <w:r w:rsidR="00D62F59">
              <w:rPr>
                <w:noProof/>
                <w:webHidden/>
              </w:rPr>
            </w:r>
            <w:r w:rsidR="00D62F59">
              <w:rPr>
                <w:noProof/>
                <w:webHidden/>
              </w:rPr>
              <w:fldChar w:fldCharType="separate"/>
            </w:r>
            <w:r w:rsidR="00C41675">
              <w:rPr>
                <w:noProof/>
                <w:webHidden/>
              </w:rPr>
              <w:t>36</w:t>
            </w:r>
            <w:r w:rsidR="00D62F59">
              <w:rPr>
                <w:noProof/>
                <w:webHidden/>
              </w:rPr>
              <w:fldChar w:fldCharType="end"/>
            </w:r>
          </w:hyperlink>
        </w:p>
        <w:p w14:paraId="031366CE" w14:textId="25937421" w:rsidR="00D62F59" w:rsidRDefault="004E69F5">
          <w:pPr>
            <w:pStyle w:val="TOC3"/>
            <w:tabs>
              <w:tab w:val="right" w:leader="dot" w:pos="9622"/>
            </w:tabs>
            <w:rPr>
              <w:noProof/>
              <w:sz w:val="22"/>
              <w:szCs w:val="22"/>
              <w:lang w:val="en-AU" w:eastAsia="en-AU"/>
            </w:rPr>
          </w:pPr>
          <w:hyperlink w:anchor="_Toc106791708" w:history="1">
            <w:r w:rsidR="00D62F59" w:rsidRPr="008D73B8">
              <w:rPr>
                <w:rStyle w:val="Hyperlink"/>
                <w:noProof/>
              </w:rPr>
              <w:t>9.1 Planning Ahead</w:t>
            </w:r>
            <w:r w:rsidR="00D62F59">
              <w:rPr>
                <w:noProof/>
                <w:webHidden/>
              </w:rPr>
              <w:tab/>
            </w:r>
            <w:r w:rsidR="00D62F59">
              <w:rPr>
                <w:noProof/>
                <w:webHidden/>
              </w:rPr>
              <w:fldChar w:fldCharType="begin"/>
            </w:r>
            <w:r w:rsidR="00D62F59">
              <w:rPr>
                <w:noProof/>
                <w:webHidden/>
              </w:rPr>
              <w:instrText xml:space="preserve"> PAGEREF _Toc106791708 \h </w:instrText>
            </w:r>
            <w:r w:rsidR="00D62F59">
              <w:rPr>
                <w:noProof/>
                <w:webHidden/>
              </w:rPr>
            </w:r>
            <w:r w:rsidR="00D62F59">
              <w:rPr>
                <w:noProof/>
                <w:webHidden/>
              </w:rPr>
              <w:fldChar w:fldCharType="separate"/>
            </w:r>
            <w:r w:rsidR="00C41675">
              <w:rPr>
                <w:noProof/>
                <w:webHidden/>
              </w:rPr>
              <w:t>36</w:t>
            </w:r>
            <w:r w:rsidR="00D62F59">
              <w:rPr>
                <w:noProof/>
                <w:webHidden/>
              </w:rPr>
              <w:fldChar w:fldCharType="end"/>
            </w:r>
          </w:hyperlink>
        </w:p>
        <w:p w14:paraId="1A5BAF73" w14:textId="7DE1CD2D" w:rsidR="00D62F59" w:rsidRDefault="004E69F5">
          <w:pPr>
            <w:pStyle w:val="TOC3"/>
            <w:tabs>
              <w:tab w:val="right" w:leader="dot" w:pos="9622"/>
            </w:tabs>
            <w:rPr>
              <w:noProof/>
              <w:sz w:val="22"/>
              <w:szCs w:val="22"/>
              <w:lang w:val="en-AU" w:eastAsia="en-AU"/>
            </w:rPr>
          </w:pPr>
          <w:hyperlink w:anchor="_Toc106791709" w:history="1">
            <w:r w:rsidR="00D62F59" w:rsidRPr="008D73B8">
              <w:rPr>
                <w:rStyle w:val="Hyperlink"/>
                <w:noProof/>
              </w:rPr>
              <w:t>9.2 Transport, Storage and Supply</w:t>
            </w:r>
            <w:r w:rsidR="00D62F59">
              <w:rPr>
                <w:noProof/>
                <w:webHidden/>
              </w:rPr>
              <w:tab/>
            </w:r>
            <w:r w:rsidR="00D62F59">
              <w:rPr>
                <w:noProof/>
                <w:webHidden/>
              </w:rPr>
              <w:fldChar w:fldCharType="begin"/>
            </w:r>
            <w:r w:rsidR="00D62F59">
              <w:rPr>
                <w:noProof/>
                <w:webHidden/>
              </w:rPr>
              <w:instrText xml:space="preserve"> PAGEREF _Toc106791709 \h </w:instrText>
            </w:r>
            <w:r w:rsidR="00D62F59">
              <w:rPr>
                <w:noProof/>
                <w:webHidden/>
              </w:rPr>
            </w:r>
            <w:r w:rsidR="00D62F59">
              <w:rPr>
                <w:noProof/>
                <w:webHidden/>
              </w:rPr>
              <w:fldChar w:fldCharType="separate"/>
            </w:r>
            <w:r w:rsidR="00C41675">
              <w:rPr>
                <w:noProof/>
                <w:webHidden/>
              </w:rPr>
              <w:t>36</w:t>
            </w:r>
            <w:r w:rsidR="00D62F59">
              <w:rPr>
                <w:noProof/>
                <w:webHidden/>
              </w:rPr>
              <w:fldChar w:fldCharType="end"/>
            </w:r>
          </w:hyperlink>
        </w:p>
        <w:p w14:paraId="4A66949D" w14:textId="5C81156A" w:rsidR="00D62F59" w:rsidRDefault="004E69F5">
          <w:pPr>
            <w:pStyle w:val="TOC3"/>
            <w:tabs>
              <w:tab w:val="right" w:leader="dot" w:pos="9622"/>
            </w:tabs>
            <w:rPr>
              <w:noProof/>
              <w:sz w:val="22"/>
              <w:szCs w:val="22"/>
              <w:lang w:val="en-AU" w:eastAsia="en-AU"/>
            </w:rPr>
          </w:pPr>
          <w:hyperlink w:anchor="_Toc106791710" w:history="1">
            <w:r w:rsidR="00D62F59" w:rsidRPr="008D73B8">
              <w:rPr>
                <w:rStyle w:val="Hyperlink"/>
                <w:noProof/>
              </w:rPr>
              <w:t>9.3 Ideas to make administration easier off site</w:t>
            </w:r>
            <w:r w:rsidR="00D62F59">
              <w:rPr>
                <w:noProof/>
                <w:webHidden/>
              </w:rPr>
              <w:tab/>
            </w:r>
            <w:r w:rsidR="00D62F59">
              <w:rPr>
                <w:noProof/>
                <w:webHidden/>
              </w:rPr>
              <w:fldChar w:fldCharType="begin"/>
            </w:r>
            <w:r w:rsidR="00D62F59">
              <w:rPr>
                <w:noProof/>
                <w:webHidden/>
              </w:rPr>
              <w:instrText xml:space="preserve"> PAGEREF _Toc106791710 \h </w:instrText>
            </w:r>
            <w:r w:rsidR="00D62F59">
              <w:rPr>
                <w:noProof/>
                <w:webHidden/>
              </w:rPr>
            </w:r>
            <w:r w:rsidR="00D62F59">
              <w:rPr>
                <w:noProof/>
                <w:webHidden/>
              </w:rPr>
              <w:fldChar w:fldCharType="separate"/>
            </w:r>
            <w:r w:rsidR="00C41675">
              <w:rPr>
                <w:noProof/>
                <w:webHidden/>
              </w:rPr>
              <w:t>36</w:t>
            </w:r>
            <w:r w:rsidR="00D62F59">
              <w:rPr>
                <w:noProof/>
                <w:webHidden/>
              </w:rPr>
              <w:fldChar w:fldCharType="end"/>
            </w:r>
          </w:hyperlink>
        </w:p>
        <w:p w14:paraId="5C60209A" w14:textId="54077194" w:rsidR="00D62F59" w:rsidRDefault="004E69F5">
          <w:pPr>
            <w:pStyle w:val="TOC3"/>
            <w:tabs>
              <w:tab w:val="right" w:leader="dot" w:pos="9622"/>
            </w:tabs>
            <w:rPr>
              <w:noProof/>
              <w:sz w:val="22"/>
              <w:szCs w:val="22"/>
              <w:lang w:val="en-AU" w:eastAsia="en-AU"/>
            </w:rPr>
          </w:pPr>
          <w:hyperlink w:anchor="_Toc106791711" w:history="1">
            <w:r w:rsidR="00D62F59" w:rsidRPr="008D73B8">
              <w:rPr>
                <w:rStyle w:val="Hyperlink"/>
                <w:noProof/>
              </w:rPr>
              <w:t>9.4 Communication</w:t>
            </w:r>
            <w:r w:rsidR="00D62F59">
              <w:rPr>
                <w:noProof/>
                <w:webHidden/>
              </w:rPr>
              <w:tab/>
            </w:r>
            <w:r w:rsidR="00D62F59">
              <w:rPr>
                <w:noProof/>
                <w:webHidden/>
              </w:rPr>
              <w:fldChar w:fldCharType="begin"/>
            </w:r>
            <w:r w:rsidR="00D62F59">
              <w:rPr>
                <w:noProof/>
                <w:webHidden/>
              </w:rPr>
              <w:instrText xml:space="preserve"> PAGEREF _Toc106791711 \h </w:instrText>
            </w:r>
            <w:r w:rsidR="00D62F59">
              <w:rPr>
                <w:noProof/>
                <w:webHidden/>
              </w:rPr>
            </w:r>
            <w:r w:rsidR="00D62F59">
              <w:rPr>
                <w:noProof/>
                <w:webHidden/>
              </w:rPr>
              <w:fldChar w:fldCharType="separate"/>
            </w:r>
            <w:r w:rsidR="00C41675">
              <w:rPr>
                <w:noProof/>
                <w:webHidden/>
              </w:rPr>
              <w:t>37</w:t>
            </w:r>
            <w:r w:rsidR="00D62F59">
              <w:rPr>
                <w:noProof/>
                <w:webHidden/>
              </w:rPr>
              <w:fldChar w:fldCharType="end"/>
            </w:r>
          </w:hyperlink>
        </w:p>
        <w:p w14:paraId="6ECF9E6A" w14:textId="7082B79C" w:rsidR="00D62F59" w:rsidRDefault="004E69F5">
          <w:pPr>
            <w:pStyle w:val="TOC3"/>
            <w:tabs>
              <w:tab w:val="right" w:leader="dot" w:pos="9622"/>
            </w:tabs>
            <w:rPr>
              <w:noProof/>
              <w:sz w:val="22"/>
              <w:szCs w:val="22"/>
              <w:lang w:val="en-AU" w:eastAsia="en-AU"/>
            </w:rPr>
          </w:pPr>
          <w:hyperlink w:anchor="_Toc106791712" w:history="1">
            <w:r w:rsidR="00D62F59" w:rsidRPr="008D73B8">
              <w:rPr>
                <w:rStyle w:val="Hyperlink"/>
                <w:noProof/>
              </w:rPr>
              <w:t>9.5 Admission to Hospital</w:t>
            </w:r>
            <w:r w:rsidR="00D62F59">
              <w:rPr>
                <w:noProof/>
                <w:webHidden/>
              </w:rPr>
              <w:tab/>
            </w:r>
            <w:r w:rsidR="00D62F59">
              <w:rPr>
                <w:noProof/>
                <w:webHidden/>
              </w:rPr>
              <w:fldChar w:fldCharType="begin"/>
            </w:r>
            <w:r w:rsidR="00D62F59">
              <w:rPr>
                <w:noProof/>
                <w:webHidden/>
              </w:rPr>
              <w:instrText xml:space="preserve"> PAGEREF _Toc106791712 \h </w:instrText>
            </w:r>
            <w:r w:rsidR="00D62F59">
              <w:rPr>
                <w:noProof/>
                <w:webHidden/>
              </w:rPr>
            </w:r>
            <w:r w:rsidR="00D62F59">
              <w:rPr>
                <w:noProof/>
                <w:webHidden/>
              </w:rPr>
              <w:fldChar w:fldCharType="separate"/>
            </w:r>
            <w:r w:rsidR="00C41675">
              <w:rPr>
                <w:noProof/>
                <w:webHidden/>
              </w:rPr>
              <w:t>37</w:t>
            </w:r>
            <w:r w:rsidR="00D62F59">
              <w:rPr>
                <w:noProof/>
                <w:webHidden/>
              </w:rPr>
              <w:fldChar w:fldCharType="end"/>
            </w:r>
          </w:hyperlink>
        </w:p>
        <w:p w14:paraId="2DFD4CFC" w14:textId="3A823ED1" w:rsidR="00D62F59" w:rsidRDefault="004E69F5">
          <w:pPr>
            <w:pStyle w:val="TOC3"/>
            <w:tabs>
              <w:tab w:val="right" w:leader="dot" w:pos="9622"/>
            </w:tabs>
            <w:rPr>
              <w:noProof/>
              <w:sz w:val="22"/>
              <w:szCs w:val="22"/>
              <w:lang w:val="en-AU" w:eastAsia="en-AU"/>
            </w:rPr>
          </w:pPr>
          <w:hyperlink w:anchor="_Toc106791713" w:history="1">
            <w:r w:rsidR="00D62F59" w:rsidRPr="008D73B8">
              <w:rPr>
                <w:rStyle w:val="Hyperlink"/>
                <w:noProof/>
              </w:rPr>
              <w:t>9.6 Discharge from Hospital</w:t>
            </w:r>
            <w:r w:rsidR="00D62F59">
              <w:rPr>
                <w:noProof/>
                <w:webHidden/>
              </w:rPr>
              <w:tab/>
            </w:r>
            <w:r w:rsidR="00D62F59">
              <w:rPr>
                <w:noProof/>
                <w:webHidden/>
              </w:rPr>
              <w:fldChar w:fldCharType="begin"/>
            </w:r>
            <w:r w:rsidR="00D62F59">
              <w:rPr>
                <w:noProof/>
                <w:webHidden/>
              </w:rPr>
              <w:instrText xml:space="preserve"> PAGEREF _Toc106791713 \h </w:instrText>
            </w:r>
            <w:r w:rsidR="00D62F59">
              <w:rPr>
                <w:noProof/>
                <w:webHidden/>
              </w:rPr>
            </w:r>
            <w:r w:rsidR="00D62F59">
              <w:rPr>
                <w:noProof/>
                <w:webHidden/>
              </w:rPr>
              <w:fldChar w:fldCharType="separate"/>
            </w:r>
            <w:r w:rsidR="00C41675">
              <w:rPr>
                <w:noProof/>
                <w:webHidden/>
              </w:rPr>
              <w:t>37</w:t>
            </w:r>
            <w:r w:rsidR="00D62F59">
              <w:rPr>
                <w:noProof/>
                <w:webHidden/>
              </w:rPr>
              <w:fldChar w:fldCharType="end"/>
            </w:r>
          </w:hyperlink>
        </w:p>
        <w:p w14:paraId="697F186A" w14:textId="5F3F44CD" w:rsidR="00D62F59" w:rsidRDefault="004E69F5">
          <w:pPr>
            <w:pStyle w:val="TOC1"/>
            <w:tabs>
              <w:tab w:val="right" w:leader="dot" w:pos="9622"/>
            </w:tabs>
            <w:rPr>
              <w:b w:val="0"/>
              <w:bCs w:val="0"/>
              <w:noProof/>
              <w:sz w:val="22"/>
              <w:szCs w:val="22"/>
              <w:lang w:val="en-AU" w:eastAsia="en-AU"/>
            </w:rPr>
          </w:pPr>
          <w:hyperlink w:anchor="_Toc106791714" w:history="1">
            <w:r w:rsidR="00D62F59" w:rsidRPr="008D73B8">
              <w:rPr>
                <w:rStyle w:val="Hyperlink"/>
                <w:noProof/>
              </w:rPr>
              <w:t>Part 10 Storage and Disposal</w:t>
            </w:r>
            <w:r w:rsidR="00D62F59">
              <w:rPr>
                <w:noProof/>
                <w:webHidden/>
              </w:rPr>
              <w:tab/>
            </w:r>
            <w:r w:rsidR="00D62F59">
              <w:rPr>
                <w:noProof/>
                <w:webHidden/>
              </w:rPr>
              <w:fldChar w:fldCharType="begin"/>
            </w:r>
            <w:r w:rsidR="00D62F59">
              <w:rPr>
                <w:noProof/>
                <w:webHidden/>
              </w:rPr>
              <w:instrText xml:space="preserve"> PAGEREF _Toc106791714 \h </w:instrText>
            </w:r>
            <w:r w:rsidR="00D62F59">
              <w:rPr>
                <w:noProof/>
                <w:webHidden/>
              </w:rPr>
            </w:r>
            <w:r w:rsidR="00D62F59">
              <w:rPr>
                <w:noProof/>
                <w:webHidden/>
              </w:rPr>
              <w:fldChar w:fldCharType="separate"/>
            </w:r>
            <w:r w:rsidR="00C41675">
              <w:rPr>
                <w:noProof/>
                <w:webHidden/>
              </w:rPr>
              <w:t>39</w:t>
            </w:r>
            <w:r w:rsidR="00D62F59">
              <w:rPr>
                <w:noProof/>
                <w:webHidden/>
              </w:rPr>
              <w:fldChar w:fldCharType="end"/>
            </w:r>
          </w:hyperlink>
        </w:p>
        <w:p w14:paraId="4BD8958A" w14:textId="2D538766" w:rsidR="00D62F59" w:rsidRDefault="004E69F5">
          <w:pPr>
            <w:pStyle w:val="TOC3"/>
            <w:tabs>
              <w:tab w:val="right" w:leader="dot" w:pos="9622"/>
            </w:tabs>
            <w:rPr>
              <w:noProof/>
              <w:sz w:val="22"/>
              <w:szCs w:val="22"/>
              <w:lang w:val="en-AU" w:eastAsia="en-AU"/>
            </w:rPr>
          </w:pPr>
          <w:hyperlink w:anchor="_Toc106791715" w:history="1">
            <w:r w:rsidR="00D62F59" w:rsidRPr="008D73B8">
              <w:rPr>
                <w:rStyle w:val="Hyperlink"/>
                <w:noProof/>
              </w:rPr>
              <w:t>10.1 Storage of Medication</w:t>
            </w:r>
            <w:r w:rsidR="00D62F59">
              <w:rPr>
                <w:noProof/>
                <w:webHidden/>
              </w:rPr>
              <w:tab/>
            </w:r>
            <w:r w:rsidR="00D62F59">
              <w:rPr>
                <w:noProof/>
                <w:webHidden/>
              </w:rPr>
              <w:fldChar w:fldCharType="begin"/>
            </w:r>
            <w:r w:rsidR="00D62F59">
              <w:rPr>
                <w:noProof/>
                <w:webHidden/>
              </w:rPr>
              <w:instrText xml:space="preserve"> PAGEREF _Toc106791715 \h </w:instrText>
            </w:r>
            <w:r w:rsidR="00D62F59">
              <w:rPr>
                <w:noProof/>
                <w:webHidden/>
              </w:rPr>
            </w:r>
            <w:r w:rsidR="00D62F59">
              <w:rPr>
                <w:noProof/>
                <w:webHidden/>
              </w:rPr>
              <w:fldChar w:fldCharType="separate"/>
            </w:r>
            <w:r w:rsidR="00C41675">
              <w:rPr>
                <w:noProof/>
                <w:webHidden/>
              </w:rPr>
              <w:t>39</w:t>
            </w:r>
            <w:r w:rsidR="00D62F59">
              <w:rPr>
                <w:noProof/>
                <w:webHidden/>
              </w:rPr>
              <w:fldChar w:fldCharType="end"/>
            </w:r>
          </w:hyperlink>
        </w:p>
        <w:p w14:paraId="4EEDB2B6" w14:textId="1777CC9F" w:rsidR="00D62F59" w:rsidRDefault="004E69F5">
          <w:pPr>
            <w:pStyle w:val="TOC3"/>
            <w:tabs>
              <w:tab w:val="right" w:leader="dot" w:pos="9622"/>
            </w:tabs>
            <w:rPr>
              <w:noProof/>
              <w:sz w:val="22"/>
              <w:szCs w:val="22"/>
              <w:lang w:val="en-AU" w:eastAsia="en-AU"/>
            </w:rPr>
          </w:pPr>
          <w:hyperlink w:anchor="_Toc106791716" w:history="1">
            <w:r w:rsidR="00D62F59" w:rsidRPr="008D73B8">
              <w:rPr>
                <w:rStyle w:val="Hyperlink"/>
                <w:noProof/>
              </w:rPr>
              <w:t>10.2 Storage of S8 and S4D Medications</w:t>
            </w:r>
            <w:r w:rsidR="00D62F59">
              <w:rPr>
                <w:noProof/>
                <w:webHidden/>
              </w:rPr>
              <w:tab/>
            </w:r>
            <w:r w:rsidR="00D62F59">
              <w:rPr>
                <w:noProof/>
                <w:webHidden/>
              </w:rPr>
              <w:fldChar w:fldCharType="begin"/>
            </w:r>
            <w:r w:rsidR="00D62F59">
              <w:rPr>
                <w:noProof/>
                <w:webHidden/>
              </w:rPr>
              <w:instrText xml:space="preserve"> PAGEREF _Toc106791716 \h </w:instrText>
            </w:r>
            <w:r w:rsidR="00D62F59">
              <w:rPr>
                <w:noProof/>
                <w:webHidden/>
              </w:rPr>
            </w:r>
            <w:r w:rsidR="00D62F59">
              <w:rPr>
                <w:noProof/>
                <w:webHidden/>
              </w:rPr>
              <w:fldChar w:fldCharType="separate"/>
            </w:r>
            <w:r w:rsidR="00C41675">
              <w:rPr>
                <w:noProof/>
                <w:webHidden/>
              </w:rPr>
              <w:t>39</w:t>
            </w:r>
            <w:r w:rsidR="00D62F59">
              <w:rPr>
                <w:noProof/>
                <w:webHidden/>
              </w:rPr>
              <w:fldChar w:fldCharType="end"/>
            </w:r>
          </w:hyperlink>
        </w:p>
        <w:p w14:paraId="0FEDD952" w14:textId="78DECC7F" w:rsidR="00D62F59" w:rsidRDefault="004E69F5">
          <w:pPr>
            <w:pStyle w:val="TOC3"/>
            <w:tabs>
              <w:tab w:val="right" w:leader="dot" w:pos="9622"/>
            </w:tabs>
            <w:rPr>
              <w:noProof/>
              <w:sz w:val="22"/>
              <w:szCs w:val="22"/>
              <w:lang w:val="en-AU" w:eastAsia="en-AU"/>
            </w:rPr>
          </w:pPr>
          <w:hyperlink w:anchor="_Toc106791717" w:history="1">
            <w:r w:rsidR="00D62F59" w:rsidRPr="008D73B8">
              <w:rPr>
                <w:rStyle w:val="Hyperlink"/>
                <w:noProof/>
              </w:rPr>
              <w:t>10.3 Disposal of Medications and Packaging</w:t>
            </w:r>
            <w:r w:rsidR="00D62F59">
              <w:rPr>
                <w:noProof/>
                <w:webHidden/>
              </w:rPr>
              <w:tab/>
            </w:r>
            <w:r w:rsidR="00D62F59">
              <w:rPr>
                <w:noProof/>
                <w:webHidden/>
              </w:rPr>
              <w:fldChar w:fldCharType="begin"/>
            </w:r>
            <w:r w:rsidR="00D62F59">
              <w:rPr>
                <w:noProof/>
                <w:webHidden/>
              </w:rPr>
              <w:instrText xml:space="preserve"> PAGEREF _Toc106791717 \h </w:instrText>
            </w:r>
            <w:r w:rsidR="00D62F59">
              <w:rPr>
                <w:noProof/>
                <w:webHidden/>
              </w:rPr>
            </w:r>
            <w:r w:rsidR="00D62F59">
              <w:rPr>
                <w:noProof/>
                <w:webHidden/>
              </w:rPr>
              <w:fldChar w:fldCharType="separate"/>
            </w:r>
            <w:r w:rsidR="00C41675">
              <w:rPr>
                <w:noProof/>
                <w:webHidden/>
              </w:rPr>
              <w:t>39</w:t>
            </w:r>
            <w:r w:rsidR="00D62F59">
              <w:rPr>
                <w:noProof/>
                <w:webHidden/>
              </w:rPr>
              <w:fldChar w:fldCharType="end"/>
            </w:r>
          </w:hyperlink>
        </w:p>
        <w:p w14:paraId="32B6D32A" w14:textId="4F3A668F" w:rsidR="00D62F59" w:rsidRDefault="004E69F5">
          <w:pPr>
            <w:pStyle w:val="TOC3"/>
            <w:tabs>
              <w:tab w:val="right" w:leader="dot" w:pos="9622"/>
            </w:tabs>
            <w:rPr>
              <w:noProof/>
              <w:sz w:val="22"/>
              <w:szCs w:val="22"/>
              <w:lang w:val="en-AU" w:eastAsia="en-AU"/>
            </w:rPr>
          </w:pPr>
          <w:hyperlink w:anchor="_Toc106791718" w:history="1">
            <w:r w:rsidR="00D62F59" w:rsidRPr="008D73B8">
              <w:rPr>
                <w:rStyle w:val="Hyperlink"/>
                <w:noProof/>
              </w:rPr>
              <w:t>10.4 Safe Sharps Disposal</w:t>
            </w:r>
            <w:r w:rsidR="00D62F59">
              <w:rPr>
                <w:noProof/>
                <w:webHidden/>
              </w:rPr>
              <w:tab/>
            </w:r>
            <w:r w:rsidR="00D62F59">
              <w:rPr>
                <w:noProof/>
                <w:webHidden/>
              </w:rPr>
              <w:fldChar w:fldCharType="begin"/>
            </w:r>
            <w:r w:rsidR="00D62F59">
              <w:rPr>
                <w:noProof/>
                <w:webHidden/>
              </w:rPr>
              <w:instrText xml:space="preserve"> PAGEREF _Toc106791718 \h </w:instrText>
            </w:r>
            <w:r w:rsidR="00D62F59">
              <w:rPr>
                <w:noProof/>
                <w:webHidden/>
              </w:rPr>
            </w:r>
            <w:r w:rsidR="00D62F59">
              <w:rPr>
                <w:noProof/>
                <w:webHidden/>
              </w:rPr>
              <w:fldChar w:fldCharType="separate"/>
            </w:r>
            <w:r w:rsidR="00C41675">
              <w:rPr>
                <w:noProof/>
                <w:webHidden/>
              </w:rPr>
              <w:t>39</w:t>
            </w:r>
            <w:r w:rsidR="00D62F59">
              <w:rPr>
                <w:noProof/>
                <w:webHidden/>
              </w:rPr>
              <w:fldChar w:fldCharType="end"/>
            </w:r>
          </w:hyperlink>
        </w:p>
        <w:p w14:paraId="2ACFCAD3" w14:textId="788AA0FA" w:rsidR="00D62F59" w:rsidRDefault="004E69F5">
          <w:pPr>
            <w:pStyle w:val="TOC1"/>
            <w:tabs>
              <w:tab w:val="right" w:leader="dot" w:pos="9622"/>
            </w:tabs>
            <w:rPr>
              <w:b w:val="0"/>
              <w:bCs w:val="0"/>
              <w:noProof/>
              <w:sz w:val="22"/>
              <w:szCs w:val="22"/>
              <w:lang w:val="en-AU" w:eastAsia="en-AU"/>
            </w:rPr>
          </w:pPr>
          <w:hyperlink w:anchor="_Toc106791719" w:history="1">
            <w:r w:rsidR="00D62F59" w:rsidRPr="008D73B8">
              <w:rPr>
                <w:rStyle w:val="Hyperlink"/>
                <w:noProof/>
              </w:rPr>
              <w:t>Part 11 Definitions</w:t>
            </w:r>
            <w:r w:rsidR="00D62F59">
              <w:rPr>
                <w:noProof/>
                <w:webHidden/>
              </w:rPr>
              <w:tab/>
            </w:r>
            <w:r w:rsidR="00D62F59">
              <w:rPr>
                <w:noProof/>
                <w:webHidden/>
              </w:rPr>
              <w:fldChar w:fldCharType="begin"/>
            </w:r>
            <w:r w:rsidR="00D62F59">
              <w:rPr>
                <w:noProof/>
                <w:webHidden/>
              </w:rPr>
              <w:instrText xml:space="preserve"> PAGEREF _Toc106791719 \h </w:instrText>
            </w:r>
            <w:r w:rsidR="00D62F59">
              <w:rPr>
                <w:noProof/>
                <w:webHidden/>
              </w:rPr>
            </w:r>
            <w:r w:rsidR="00D62F59">
              <w:rPr>
                <w:noProof/>
                <w:webHidden/>
              </w:rPr>
              <w:fldChar w:fldCharType="separate"/>
            </w:r>
            <w:r w:rsidR="00C41675">
              <w:rPr>
                <w:noProof/>
                <w:webHidden/>
              </w:rPr>
              <w:t>40</w:t>
            </w:r>
            <w:r w:rsidR="00D62F59">
              <w:rPr>
                <w:noProof/>
                <w:webHidden/>
              </w:rPr>
              <w:fldChar w:fldCharType="end"/>
            </w:r>
          </w:hyperlink>
        </w:p>
        <w:p w14:paraId="00A4CEF5" w14:textId="53921A8E" w:rsidR="00D62F59" w:rsidRDefault="004E69F5">
          <w:pPr>
            <w:pStyle w:val="TOC1"/>
            <w:tabs>
              <w:tab w:val="right" w:leader="dot" w:pos="9622"/>
            </w:tabs>
            <w:rPr>
              <w:b w:val="0"/>
              <w:bCs w:val="0"/>
              <w:noProof/>
              <w:sz w:val="22"/>
              <w:szCs w:val="22"/>
              <w:lang w:val="en-AU" w:eastAsia="en-AU"/>
            </w:rPr>
          </w:pPr>
          <w:hyperlink w:anchor="_Toc106791720" w:history="1">
            <w:r w:rsidR="00D62F59" w:rsidRPr="008D73B8">
              <w:rPr>
                <w:rStyle w:val="Hyperlink"/>
                <w:noProof/>
              </w:rPr>
              <w:t>Part 12 Supporting and Reference Documents</w:t>
            </w:r>
            <w:r w:rsidR="00D62F59">
              <w:rPr>
                <w:noProof/>
                <w:webHidden/>
              </w:rPr>
              <w:tab/>
            </w:r>
            <w:r w:rsidR="00D62F59">
              <w:rPr>
                <w:noProof/>
                <w:webHidden/>
              </w:rPr>
              <w:fldChar w:fldCharType="begin"/>
            </w:r>
            <w:r w:rsidR="00D62F59">
              <w:rPr>
                <w:noProof/>
                <w:webHidden/>
              </w:rPr>
              <w:instrText xml:space="preserve"> PAGEREF _Toc106791720 \h </w:instrText>
            </w:r>
            <w:r w:rsidR="00D62F59">
              <w:rPr>
                <w:noProof/>
                <w:webHidden/>
              </w:rPr>
            </w:r>
            <w:r w:rsidR="00D62F59">
              <w:rPr>
                <w:noProof/>
                <w:webHidden/>
              </w:rPr>
              <w:fldChar w:fldCharType="separate"/>
            </w:r>
            <w:r w:rsidR="00C41675">
              <w:rPr>
                <w:noProof/>
                <w:webHidden/>
              </w:rPr>
              <w:t>45</w:t>
            </w:r>
            <w:r w:rsidR="00D62F59">
              <w:rPr>
                <w:noProof/>
                <w:webHidden/>
              </w:rPr>
              <w:fldChar w:fldCharType="end"/>
            </w:r>
          </w:hyperlink>
        </w:p>
        <w:p w14:paraId="4DA4395C" w14:textId="68239056" w:rsidR="00D62F59" w:rsidRDefault="004E69F5">
          <w:pPr>
            <w:pStyle w:val="TOC1"/>
            <w:tabs>
              <w:tab w:val="right" w:leader="dot" w:pos="9622"/>
            </w:tabs>
            <w:rPr>
              <w:b w:val="0"/>
              <w:bCs w:val="0"/>
              <w:noProof/>
              <w:sz w:val="22"/>
              <w:szCs w:val="22"/>
              <w:lang w:val="en-AU" w:eastAsia="en-AU"/>
            </w:rPr>
          </w:pPr>
          <w:hyperlink w:anchor="_Toc106791721" w:history="1">
            <w:r w:rsidR="00D62F59" w:rsidRPr="008D73B8">
              <w:rPr>
                <w:rStyle w:val="Hyperlink"/>
                <w:noProof/>
              </w:rPr>
              <w:t>A</w:t>
            </w:r>
            <w:bookmarkStart w:id="1" w:name="_Hlk106799185"/>
            <w:r w:rsidR="00D62F59" w:rsidRPr="008D73B8">
              <w:rPr>
                <w:rStyle w:val="Hyperlink"/>
                <w:noProof/>
              </w:rPr>
              <w:t>ppendix 1   Medication Administration Record (MAR)– Requirements</w:t>
            </w:r>
            <w:bookmarkEnd w:id="1"/>
            <w:r w:rsidR="00D62F59">
              <w:rPr>
                <w:noProof/>
                <w:webHidden/>
              </w:rPr>
              <w:tab/>
            </w:r>
            <w:r w:rsidR="00D62F59">
              <w:rPr>
                <w:noProof/>
                <w:webHidden/>
              </w:rPr>
              <w:fldChar w:fldCharType="begin"/>
            </w:r>
            <w:r w:rsidR="00D62F59">
              <w:rPr>
                <w:noProof/>
                <w:webHidden/>
              </w:rPr>
              <w:instrText xml:space="preserve"> PAGEREF _Toc106791721 \h </w:instrText>
            </w:r>
            <w:r w:rsidR="00D62F59">
              <w:rPr>
                <w:noProof/>
                <w:webHidden/>
              </w:rPr>
            </w:r>
            <w:r w:rsidR="00D62F59">
              <w:rPr>
                <w:noProof/>
                <w:webHidden/>
              </w:rPr>
              <w:fldChar w:fldCharType="separate"/>
            </w:r>
            <w:r w:rsidR="00C41675">
              <w:rPr>
                <w:noProof/>
                <w:webHidden/>
              </w:rPr>
              <w:t>46</w:t>
            </w:r>
            <w:r w:rsidR="00D62F59">
              <w:rPr>
                <w:noProof/>
                <w:webHidden/>
              </w:rPr>
              <w:fldChar w:fldCharType="end"/>
            </w:r>
          </w:hyperlink>
        </w:p>
        <w:p w14:paraId="30396CA5" w14:textId="3EC4417C" w:rsidR="00D62F59" w:rsidRDefault="004E69F5">
          <w:pPr>
            <w:pStyle w:val="TOC1"/>
            <w:tabs>
              <w:tab w:val="right" w:leader="dot" w:pos="9622"/>
            </w:tabs>
            <w:rPr>
              <w:b w:val="0"/>
              <w:bCs w:val="0"/>
              <w:noProof/>
              <w:sz w:val="22"/>
              <w:szCs w:val="22"/>
              <w:lang w:val="en-AU" w:eastAsia="en-AU"/>
            </w:rPr>
          </w:pPr>
          <w:hyperlink w:anchor="_Toc106791722" w:history="1">
            <w:r w:rsidR="00D62F59" w:rsidRPr="008D73B8">
              <w:rPr>
                <w:rStyle w:val="Hyperlink"/>
                <w:noProof/>
              </w:rPr>
              <w:t xml:space="preserve">Appendix 2   Extract from </w:t>
            </w:r>
            <w:r w:rsidR="00D62F59" w:rsidRPr="008D73B8">
              <w:rPr>
                <w:rStyle w:val="Hyperlink"/>
                <w:i/>
                <w:noProof/>
              </w:rPr>
              <w:t>Poisons Regulation 2018</w:t>
            </w:r>
            <w:r w:rsidR="00D62F59">
              <w:rPr>
                <w:noProof/>
                <w:webHidden/>
              </w:rPr>
              <w:tab/>
            </w:r>
            <w:r w:rsidR="00D62F59">
              <w:rPr>
                <w:noProof/>
                <w:webHidden/>
              </w:rPr>
              <w:fldChar w:fldCharType="begin"/>
            </w:r>
            <w:r w:rsidR="00D62F59">
              <w:rPr>
                <w:noProof/>
                <w:webHidden/>
              </w:rPr>
              <w:instrText xml:space="preserve"> PAGEREF _Toc106791722 \h </w:instrText>
            </w:r>
            <w:r w:rsidR="00D62F59">
              <w:rPr>
                <w:noProof/>
                <w:webHidden/>
              </w:rPr>
            </w:r>
            <w:r w:rsidR="00D62F59">
              <w:rPr>
                <w:noProof/>
                <w:webHidden/>
              </w:rPr>
              <w:fldChar w:fldCharType="separate"/>
            </w:r>
            <w:r w:rsidR="00C41675">
              <w:rPr>
                <w:noProof/>
                <w:webHidden/>
              </w:rPr>
              <w:t>47</w:t>
            </w:r>
            <w:r w:rsidR="00D62F59">
              <w:rPr>
                <w:noProof/>
                <w:webHidden/>
              </w:rPr>
              <w:fldChar w:fldCharType="end"/>
            </w:r>
          </w:hyperlink>
        </w:p>
        <w:p w14:paraId="2609BC4D" w14:textId="4B974E69" w:rsidR="00D62F59" w:rsidRDefault="004E69F5" w:rsidP="00FA1B9D">
          <w:pPr>
            <w:pStyle w:val="TOC1"/>
            <w:tabs>
              <w:tab w:val="right" w:leader="dot" w:pos="9622"/>
            </w:tabs>
            <w:outlineLvl w:val="1"/>
            <w:rPr>
              <w:noProof/>
            </w:rPr>
          </w:pPr>
          <w:hyperlink w:anchor="_Toc106791723" w:history="1">
            <w:r w:rsidR="00D62F59" w:rsidRPr="008D73B8">
              <w:rPr>
                <w:rStyle w:val="Hyperlink"/>
                <w:noProof/>
                <w:lang w:eastAsia="en-AU"/>
              </w:rPr>
              <w:t>A</w:t>
            </w:r>
            <w:bookmarkStart w:id="2" w:name="_Hlk106797953"/>
            <w:r w:rsidR="00D62F59" w:rsidRPr="008D73B8">
              <w:rPr>
                <w:rStyle w:val="Hyperlink"/>
                <w:noProof/>
                <w:lang w:eastAsia="en-AU"/>
              </w:rPr>
              <w:t>ppendix 3 S</w:t>
            </w:r>
            <w:bookmarkEnd w:id="2"/>
            <w:r w:rsidR="00D62F59" w:rsidRPr="008D73B8">
              <w:rPr>
                <w:rStyle w:val="Hyperlink"/>
                <w:noProof/>
                <w:lang w:eastAsia="en-AU"/>
              </w:rPr>
              <w:t>DAA Administration Checking Steps – The 5 Rights of Medication</w:t>
            </w:r>
            <w:r w:rsidR="00D62F59">
              <w:rPr>
                <w:noProof/>
                <w:webHidden/>
              </w:rPr>
              <w:tab/>
            </w:r>
            <w:r w:rsidR="00D62F59">
              <w:rPr>
                <w:noProof/>
                <w:webHidden/>
              </w:rPr>
              <w:fldChar w:fldCharType="begin"/>
            </w:r>
            <w:r w:rsidR="00D62F59">
              <w:rPr>
                <w:noProof/>
                <w:webHidden/>
              </w:rPr>
              <w:instrText xml:space="preserve"> PAGEREF _Toc106791723 \h </w:instrText>
            </w:r>
            <w:r w:rsidR="00D62F59">
              <w:rPr>
                <w:noProof/>
                <w:webHidden/>
              </w:rPr>
            </w:r>
            <w:r w:rsidR="00D62F59">
              <w:rPr>
                <w:noProof/>
                <w:webHidden/>
              </w:rPr>
              <w:fldChar w:fldCharType="separate"/>
            </w:r>
            <w:r w:rsidR="00C41675">
              <w:rPr>
                <w:noProof/>
                <w:webHidden/>
              </w:rPr>
              <w:t>49</w:t>
            </w:r>
            <w:r w:rsidR="00D62F59">
              <w:rPr>
                <w:noProof/>
                <w:webHidden/>
              </w:rPr>
              <w:fldChar w:fldCharType="end"/>
            </w:r>
          </w:hyperlink>
        </w:p>
        <w:p w14:paraId="19B1CA4A" w14:textId="175E53A9" w:rsidR="003F50E1" w:rsidRDefault="003F50E1" w:rsidP="003F50E1">
          <w:pPr>
            <w:rPr>
              <w:b/>
              <w:bCs/>
              <w:noProof/>
              <w:sz w:val="20"/>
              <w:szCs w:val="20"/>
            </w:rPr>
          </w:pPr>
          <w:r w:rsidRPr="003F50E1">
            <w:rPr>
              <w:b/>
              <w:bCs/>
              <w:noProof/>
              <w:sz w:val="20"/>
              <w:szCs w:val="20"/>
            </w:rPr>
            <w:t xml:space="preserve">Appendix </w:t>
          </w:r>
          <w:r>
            <w:rPr>
              <w:b/>
              <w:bCs/>
              <w:noProof/>
              <w:sz w:val="20"/>
              <w:szCs w:val="20"/>
            </w:rPr>
            <w:t>4</w:t>
          </w:r>
          <w:r w:rsidRPr="003F50E1">
            <w:rPr>
              <w:b/>
              <w:bCs/>
              <w:noProof/>
              <w:sz w:val="20"/>
              <w:szCs w:val="20"/>
            </w:rPr>
            <w:t xml:space="preserve"> </w:t>
          </w:r>
          <w:r>
            <w:rPr>
              <w:b/>
              <w:bCs/>
              <w:noProof/>
              <w:sz w:val="20"/>
              <w:szCs w:val="20"/>
            </w:rPr>
            <w:t xml:space="preserve">Instrument of </w:t>
          </w:r>
          <w:r w:rsidR="00364E03">
            <w:rPr>
              <w:b/>
              <w:bCs/>
              <w:noProof/>
              <w:sz w:val="20"/>
              <w:szCs w:val="20"/>
            </w:rPr>
            <w:t>Delegation.</w:t>
          </w:r>
          <w:r>
            <w:rPr>
              <w:b/>
              <w:bCs/>
              <w:noProof/>
              <w:sz w:val="20"/>
              <w:szCs w:val="20"/>
            </w:rPr>
            <w:t>…………………………………………………………</w:t>
          </w:r>
          <w:r w:rsidR="00364E03">
            <w:rPr>
              <w:b/>
              <w:bCs/>
              <w:noProof/>
              <w:sz w:val="20"/>
              <w:szCs w:val="20"/>
            </w:rPr>
            <w:t>.</w:t>
          </w:r>
          <w:r>
            <w:rPr>
              <w:b/>
              <w:bCs/>
              <w:noProof/>
              <w:sz w:val="20"/>
              <w:szCs w:val="20"/>
            </w:rPr>
            <w:t>……</w:t>
          </w:r>
          <w:r w:rsidR="00641892">
            <w:rPr>
              <w:b/>
              <w:bCs/>
              <w:noProof/>
              <w:sz w:val="20"/>
              <w:szCs w:val="20"/>
            </w:rPr>
            <w:t>.</w:t>
          </w:r>
          <w:r>
            <w:rPr>
              <w:b/>
              <w:bCs/>
              <w:noProof/>
              <w:sz w:val="20"/>
              <w:szCs w:val="20"/>
            </w:rPr>
            <w:t>…………</w:t>
          </w:r>
          <w:r w:rsidR="00364E03">
            <w:rPr>
              <w:b/>
              <w:bCs/>
              <w:noProof/>
              <w:sz w:val="20"/>
              <w:szCs w:val="20"/>
            </w:rPr>
            <w:t>.</w:t>
          </w:r>
          <w:r w:rsidR="00100471">
            <w:rPr>
              <w:b/>
              <w:bCs/>
              <w:noProof/>
              <w:sz w:val="20"/>
              <w:szCs w:val="20"/>
            </w:rPr>
            <w:t>..5</w:t>
          </w:r>
          <w:r w:rsidR="00500A3C">
            <w:rPr>
              <w:b/>
              <w:bCs/>
              <w:noProof/>
              <w:sz w:val="20"/>
              <w:szCs w:val="20"/>
            </w:rPr>
            <w:t>2</w:t>
          </w:r>
        </w:p>
        <w:p w14:paraId="2C1F2D6E" w14:textId="08C51855" w:rsidR="00100471" w:rsidRPr="00100471" w:rsidRDefault="00100471" w:rsidP="003F50E1">
          <w:pPr>
            <w:rPr>
              <w:b/>
              <w:bCs/>
              <w:noProof/>
              <w:sz w:val="20"/>
              <w:szCs w:val="20"/>
            </w:rPr>
          </w:pPr>
          <w:r w:rsidRPr="00100471">
            <w:rPr>
              <w:b/>
              <w:bCs/>
              <w:noProof/>
              <w:sz w:val="20"/>
              <w:szCs w:val="20"/>
            </w:rPr>
            <w:t xml:space="preserve">Appendix 5 </w:t>
          </w:r>
          <w:r>
            <w:rPr>
              <w:b/>
              <w:bCs/>
              <w:noProof/>
              <w:sz w:val="20"/>
              <w:szCs w:val="20"/>
            </w:rPr>
            <w:t>Determination of Funded Provider …………………………………………………………</w:t>
          </w:r>
          <w:r w:rsidR="00641892">
            <w:rPr>
              <w:b/>
              <w:bCs/>
              <w:noProof/>
              <w:sz w:val="20"/>
              <w:szCs w:val="20"/>
            </w:rPr>
            <w:t>.</w:t>
          </w:r>
          <w:r>
            <w:rPr>
              <w:b/>
              <w:bCs/>
              <w:noProof/>
              <w:sz w:val="20"/>
              <w:szCs w:val="20"/>
            </w:rPr>
            <w:t>……..5</w:t>
          </w:r>
          <w:r w:rsidR="00500A3C">
            <w:rPr>
              <w:b/>
              <w:bCs/>
              <w:noProof/>
              <w:sz w:val="20"/>
              <w:szCs w:val="20"/>
            </w:rPr>
            <w:t>3</w:t>
          </w:r>
        </w:p>
        <w:p w14:paraId="2892A484" w14:textId="5B7ADCD9" w:rsidR="00C03DA4" w:rsidRPr="00204EB6" w:rsidRDefault="00C03DA4" w:rsidP="00C03DA4">
          <w:pPr>
            <w:rPr>
              <w:b/>
              <w:bCs/>
            </w:rPr>
          </w:pPr>
          <w:r w:rsidRPr="00FA1B9D">
            <w:rPr>
              <w:rFonts w:asciiTheme="majorHAnsi" w:hAnsiTheme="majorHAnsi"/>
              <w:b/>
              <w:bCs/>
              <w:noProof/>
            </w:rPr>
            <w:lastRenderedPageBreak/>
            <w:fldChar w:fldCharType="end"/>
          </w:r>
        </w:p>
      </w:sdtContent>
    </w:sdt>
    <w:p w14:paraId="1CBE1593" w14:textId="77777777" w:rsidR="00C03DA4" w:rsidRPr="00A07372" w:rsidRDefault="00C03DA4" w:rsidP="000F6A23">
      <w:pPr>
        <w:pStyle w:val="Heading1"/>
      </w:pPr>
      <w:bookmarkStart w:id="3" w:name="_Toc106791633"/>
      <w:r w:rsidRPr="00A07372">
        <w:t>Part 1   Introduction</w:t>
      </w:r>
      <w:bookmarkEnd w:id="3"/>
    </w:p>
    <w:p w14:paraId="434E7607" w14:textId="4F6636F2" w:rsidR="00C03DA4" w:rsidRPr="00A07372" w:rsidRDefault="00C03DA4" w:rsidP="00C03DA4">
      <w:r>
        <w:t>Medications</w:t>
      </w:r>
      <w:r w:rsidRPr="00A07372">
        <w:t xml:space="preserve"> play an important role in helping individuals to maintain health, prevent illness and treat disease. However, </w:t>
      </w:r>
      <w:r w:rsidR="00DF2693" w:rsidRPr="00A07372">
        <w:t>inappropriate,</w:t>
      </w:r>
      <w:r w:rsidRPr="00A07372">
        <w:t xml:space="preserve"> or incorrect use of </w:t>
      </w:r>
      <w:r>
        <w:t>medications</w:t>
      </w:r>
      <w:r w:rsidRPr="00A07372">
        <w:t xml:space="preserve"> can cause harm. </w:t>
      </w:r>
    </w:p>
    <w:p w14:paraId="3412CB47" w14:textId="77777777" w:rsidR="00C03DA4" w:rsidRPr="00A07372" w:rsidRDefault="00C03DA4" w:rsidP="00C03DA4">
      <w:pPr>
        <w:spacing w:after="0"/>
      </w:pPr>
      <w:r>
        <w:t>Medication m</w:t>
      </w:r>
      <w:r w:rsidRPr="00A07372">
        <w:t>anagement occurs at both an individual and system level. It includes:</w:t>
      </w:r>
    </w:p>
    <w:p w14:paraId="500D2960" w14:textId="05519BB0" w:rsidR="00C03DA4" w:rsidRPr="00A07372" w:rsidRDefault="00C03DA4" w:rsidP="00594474">
      <w:pPr>
        <w:pStyle w:val="ListParagraph"/>
        <w:numPr>
          <w:ilvl w:val="0"/>
          <w:numId w:val="5"/>
        </w:numPr>
        <w:spacing w:line="300" w:lineRule="atLeast"/>
        <w:ind w:left="567" w:hanging="567"/>
      </w:pPr>
      <w:r w:rsidRPr="00A07372">
        <w:t xml:space="preserve">how </w:t>
      </w:r>
      <w:r>
        <w:t>medications</w:t>
      </w:r>
      <w:r w:rsidRPr="00A07372">
        <w:t xml:space="preserve"> are selected, </w:t>
      </w:r>
      <w:r w:rsidR="00364E03" w:rsidRPr="00A07372">
        <w:t>ordered,</w:t>
      </w:r>
      <w:r w:rsidRPr="00A07372">
        <w:t xml:space="preserve"> and supplied</w:t>
      </w:r>
    </w:p>
    <w:p w14:paraId="23F925C3" w14:textId="77777777" w:rsidR="00C03DA4" w:rsidRPr="00A07372" w:rsidRDefault="00C03DA4" w:rsidP="00594474">
      <w:pPr>
        <w:pStyle w:val="ListParagraph"/>
        <w:numPr>
          <w:ilvl w:val="0"/>
          <w:numId w:val="5"/>
        </w:numPr>
        <w:spacing w:line="300" w:lineRule="atLeast"/>
        <w:ind w:left="567" w:hanging="567"/>
      </w:pPr>
      <w:r w:rsidRPr="00A07372">
        <w:t xml:space="preserve">how people take </w:t>
      </w:r>
      <w:r>
        <w:t>medications</w:t>
      </w:r>
      <w:r w:rsidRPr="00A07372">
        <w:t xml:space="preserve"> or are assisted to take them</w:t>
      </w:r>
    </w:p>
    <w:p w14:paraId="282A742C" w14:textId="77777777" w:rsidR="00C03DA4" w:rsidRPr="00A07372" w:rsidRDefault="00C03DA4" w:rsidP="00594474">
      <w:pPr>
        <w:pStyle w:val="ListParagraph"/>
        <w:numPr>
          <w:ilvl w:val="0"/>
          <w:numId w:val="5"/>
        </w:numPr>
        <w:spacing w:line="300" w:lineRule="atLeast"/>
        <w:ind w:left="567" w:hanging="567"/>
      </w:pPr>
      <w:r w:rsidRPr="00A07372">
        <w:t xml:space="preserve">how </w:t>
      </w:r>
      <w:r>
        <w:t>medication</w:t>
      </w:r>
      <w:r w:rsidRPr="00A07372">
        <w:t xml:space="preserve"> use is recorded and reviewed</w:t>
      </w:r>
    </w:p>
    <w:p w14:paraId="7FB776A6" w14:textId="77777777" w:rsidR="00C03DA4" w:rsidRPr="00A07372" w:rsidRDefault="00C03DA4" w:rsidP="00594474">
      <w:pPr>
        <w:pStyle w:val="ListParagraph"/>
        <w:numPr>
          <w:ilvl w:val="0"/>
          <w:numId w:val="5"/>
        </w:numPr>
        <w:spacing w:line="300" w:lineRule="atLeast"/>
        <w:ind w:left="567" w:hanging="567"/>
      </w:pPr>
      <w:r w:rsidRPr="00A07372">
        <w:t xml:space="preserve">how </w:t>
      </w:r>
      <w:r>
        <w:t>medications</w:t>
      </w:r>
      <w:r w:rsidRPr="00A07372">
        <w:t xml:space="preserve"> are sto</w:t>
      </w:r>
      <w:r>
        <w:t xml:space="preserve">red and disposed of </w:t>
      </w:r>
    </w:p>
    <w:p w14:paraId="3C4FC720" w14:textId="4D0B3F26" w:rsidR="00C03DA4" w:rsidRPr="00A07372" w:rsidRDefault="00C03DA4" w:rsidP="00594474">
      <w:pPr>
        <w:pStyle w:val="ListParagraph"/>
        <w:numPr>
          <w:ilvl w:val="0"/>
          <w:numId w:val="5"/>
        </w:numPr>
        <w:spacing w:line="300" w:lineRule="atLeast"/>
        <w:ind w:left="567" w:hanging="567"/>
      </w:pPr>
      <w:r w:rsidRPr="00A07372">
        <w:t xml:space="preserve">how </w:t>
      </w:r>
      <w:r>
        <w:t>medication</w:t>
      </w:r>
      <w:r w:rsidRPr="00A07372">
        <w:t xml:space="preserve"> use is supported, </w:t>
      </w:r>
      <w:r w:rsidR="00364E03" w:rsidRPr="00A07372">
        <w:t>monitored,</w:t>
      </w:r>
      <w:r w:rsidRPr="00A07372">
        <w:t xml:space="preserve"> and evaluated. </w:t>
      </w:r>
    </w:p>
    <w:p w14:paraId="5B96E42D" w14:textId="77777777" w:rsidR="00C03DA4" w:rsidRPr="00A07372" w:rsidRDefault="00C03DA4" w:rsidP="000F6A23">
      <w:pPr>
        <w:pStyle w:val="Heading3"/>
      </w:pPr>
      <w:bookmarkStart w:id="4" w:name="_Toc106791634"/>
      <w:r w:rsidRPr="00A07372">
        <w:t>1.1 Purpose</w:t>
      </w:r>
      <w:bookmarkEnd w:id="4"/>
    </w:p>
    <w:p w14:paraId="46BC6C1D" w14:textId="35125F07" w:rsidR="00C03DA4" w:rsidRPr="00A07372" w:rsidRDefault="00C03DA4" w:rsidP="00C03DA4">
      <w:r w:rsidRPr="00A07372">
        <w:t xml:space="preserve">The purpose of </w:t>
      </w:r>
      <w:r w:rsidR="00790E78">
        <w:t xml:space="preserve">the Medication Management Framework (the Framework) </w:t>
      </w:r>
      <w:r w:rsidRPr="00A07372">
        <w:t xml:space="preserve">is to facilitate the best possible use of medications to improve health outcomes for people with disability and to promote the benefits of </w:t>
      </w:r>
      <w:r>
        <w:t>medications</w:t>
      </w:r>
      <w:r w:rsidRPr="00A07372">
        <w:t xml:space="preserve"> and minimise risk of inappropriate use and harm. </w:t>
      </w:r>
    </w:p>
    <w:p w14:paraId="458C5F3D" w14:textId="1A773650" w:rsidR="00C03DA4" w:rsidRPr="00A07372" w:rsidRDefault="00C03DA4" w:rsidP="00C03DA4">
      <w:pPr>
        <w:spacing w:after="0"/>
      </w:pPr>
      <w:r w:rsidRPr="00A07372">
        <w:t xml:space="preserve">Through implementation of </w:t>
      </w:r>
      <w:r w:rsidR="007B5201">
        <w:t>the Framework</w:t>
      </w:r>
      <w:r w:rsidRPr="00A07372">
        <w:t xml:space="preserve"> Community </w:t>
      </w:r>
      <w:r w:rsidR="00790E78">
        <w:t xml:space="preserve">and Disability </w:t>
      </w:r>
      <w:r w:rsidRPr="00A07372">
        <w:t>Services aim to:</w:t>
      </w:r>
    </w:p>
    <w:p w14:paraId="352E84AC" w14:textId="23EB2721" w:rsidR="00C03DA4" w:rsidRPr="00A07372" w:rsidRDefault="00C03DA4" w:rsidP="00594474">
      <w:pPr>
        <w:pStyle w:val="ListParagraph"/>
        <w:numPr>
          <w:ilvl w:val="0"/>
          <w:numId w:val="2"/>
        </w:numPr>
        <w:spacing w:line="300" w:lineRule="atLeast"/>
        <w:ind w:left="567" w:hanging="567"/>
      </w:pPr>
      <w:r>
        <w:t>d</w:t>
      </w:r>
      <w:r w:rsidRPr="00A07372">
        <w:t>evelop behaviours and create environments which support</w:t>
      </w:r>
      <w:r w:rsidR="00790E78">
        <w:t>s safe and</w:t>
      </w:r>
      <w:r w:rsidR="007B5201">
        <w:t xml:space="preserve"> quality</w:t>
      </w:r>
      <w:r w:rsidRPr="00A07372">
        <w:t xml:space="preserve"> use of </w:t>
      </w:r>
      <w:r>
        <w:t>medications</w:t>
      </w:r>
      <w:r w:rsidRPr="00A07372">
        <w:t xml:space="preserve"> in the community</w:t>
      </w:r>
    </w:p>
    <w:p w14:paraId="54A48855" w14:textId="77777777" w:rsidR="00C03DA4" w:rsidRPr="00A07372" w:rsidRDefault="00C03DA4" w:rsidP="00594474">
      <w:pPr>
        <w:pStyle w:val="ListParagraph"/>
        <w:numPr>
          <w:ilvl w:val="0"/>
          <w:numId w:val="2"/>
        </w:numPr>
        <w:spacing w:line="300" w:lineRule="atLeast"/>
        <w:ind w:left="567" w:hanging="567"/>
      </w:pPr>
      <w:r>
        <w:t>a</w:t>
      </w:r>
      <w:r w:rsidRPr="00A07372">
        <w:t>ssist individuals</w:t>
      </w:r>
      <w:r>
        <w:t>’</w:t>
      </w:r>
      <w:r w:rsidRPr="00A07372">
        <w:t xml:space="preserve"> in managing their own medication</w:t>
      </w:r>
    </w:p>
    <w:p w14:paraId="470F1A84" w14:textId="1F112436" w:rsidR="00C03DA4" w:rsidRPr="00A07372" w:rsidRDefault="00C03DA4" w:rsidP="00594474">
      <w:pPr>
        <w:pStyle w:val="ListParagraph"/>
        <w:numPr>
          <w:ilvl w:val="0"/>
          <w:numId w:val="2"/>
        </w:numPr>
        <w:spacing w:line="300" w:lineRule="atLeast"/>
        <w:ind w:left="567" w:hanging="567"/>
      </w:pPr>
      <w:r>
        <w:t>s</w:t>
      </w:r>
      <w:r w:rsidRPr="00A07372">
        <w:t xml:space="preserve">upport those </w:t>
      </w:r>
      <w:r>
        <w:t>who in turn support</w:t>
      </w:r>
      <w:r w:rsidRPr="00A07372">
        <w:t xml:space="preserve"> people with disability, particularly Disability Support Workers</w:t>
      </w:r>
      <w:r w:rsidR="008079BF">
        <w:t xml:space="preserve"> </w:t>
      </w:r>
      <w:r>
        <w:t xml:space="preserve">and Disability Support Providers </w:t>
      </w:r>
    </w:p>
    <w:p w14:paraId="29791A8A" w14:textId="77777777" w:rsidR="00C03DA4" w:rsidRPr="00A07372" w:rsidRDefault="00C03DA4" w:rsidP="00594474">
      <w:pPr>
        <w:pStyle w:val="ListParagraph"/>
        <w:numPr>
          <w:ilvl w:val="0"/>
          <w:numId w:val="2"/>
        </w:numPr>
        <w:spacing w:line="300" w:lineRule="atLeast"/>
        <w:ind w:left="567" w:hanging="567"/>
      </w:pPr>
      <w:r>
        <w:t>s</w:t>
      </w:r>
      <w:r w:rsidRPr="00A07372">
        <w:t xml:space="preserve">upport Disability </w:t>
      </w:r>
      <w:r>
        <w:t>Support</w:t>
      </w:r>
      <w:r w:rsidRPr="00A07372">
        <w:t xml:space="preserve"> Providers to develop, implement and evaluate </w:t>
      </w:r>
      <w:r>
        <w:t>their own policy and procedures specific to their organisation and which are consistent with this Framework</w:t>
      </w:r>
    </w:p>
    <w:p w14:paraId="25FBD8C8" w14:textId="77777777" w:rsidR="00C03DA4" w:rsidRPr="00A07372" w:rsidRDefault="00C03DA4" w:rsidP="00594474">
      <w:pPr>
        <w:pStyle w:val="ListParagraph"/>
        <w:numPr>
          <w:ilvl w:val="0"/>
          <w:numId w:val="2"/>
        </w:numPr>
        <w:spacing w:line="300" w:lineRule="atLeast"/>
        <w:ind w:left="567" w:hanging="567"/>
      </w:pPr>
      <w:r>
        <w:t>as</w:t>
      </w:r>
      <w:r w:rsidRPr="00A07372">
        <w:t>sist health care professionals workin</w:t>
      </w:r>
      <w:r>
        <w:t>g with people with disability</w:t>
      </w:r>
    </w:p>
    <w:p w14:paraId="49B8306C" w14:textId="3377015F" w:rsidR="00C03DA4" w:rsidRDefault="00C03DA4" w:rsidP="00594474">
      <w:pPr>
        <w:pStyle w:val="ListParagraph"/>
        <w:numPr>
          <w:ilvl w:val="0"/>
          <w:numId w:val="2"/>
        </w:numPr>
        <w:spacing w:line="300" w:lineRule="atLeast"/>
        <w:ind w:left="567" w:hanging="567"/>
      </w:pPr>
      <w:r>
        <w:t>a</w:t>
      </w:r>
      <w:r w:rsidRPr="00A07372">
        <w:t>ssist individuals and those working with people with disability to act in accordance with legal requirements and contemporary standards relating to disability service</w:t>
      </w:r>
      <w:r w:rsidR="00790E78">
        <w:t xml:space="preserve"> provision</w:t>
      </w:r>
      <w:r w:rsidRPr="00A07372">
        <w:t xml:space="preserve">. </w:t>
      </w:r>
    </w:p>
    <w:p w14:paraId="3A2668D1" w14:textId="77777777" w:rsidR="00C03DA4" w:rsidRDefault="00C03DA4" w:rsidP="000F6A23">
      <w:pPr>
        <w:pStyle w:val="Heading3"/>
      </w:pPr>
      <w:bookmarkStart w:id="5" w:name="_Toc106791635"/>
      <w:r w:rsidRPr="00A07372">
        <w:t>1.2 Scope</w:t>
      </w:r>
      <w:bookmarkEnd w:id="5"/>
    </w:p>
    <w:p w14:paraId="6E8FDBA3" w14:textId="777C73F2" w:rsidR="00C03DA4" w:rsidRDefault="00C03DA4" w:rsidP="00C03DA4">
      <w:r w:rsidRPr="00A07372">
        <w:t xml:space="preserve">This </w:t>
      </w:r>
      <w:r w:rsidR="007B5201">
        <w:t>F</w:t>
      </w:r>
      <w:r w:rsidR="007B5201" w:rsidRPr="00A07372">
        <w:t xml:space="preserve">ramework </w:t>
      </w:r>
      <w:r>
        <w:t>is intended for use by</w:t>
      </w:r>
      <w:r w:rsidRPr="00A07372">
        <w:t xml:space="preserve"> </w:t>
      </w:r>
      <w:r>
        <w:t xml:space="preserve">Disability Support Providers (DSPs) and </w:t>
      </w:r>
      <w:r w:rsidR="008079BF">
        <w:t>D</w:t>
      </w:r>
      <w:r>
        <w:t xml:space="preserve">isability </w:t>
      </w:r>
      <w:r w:rsidR="008079BF">
        <w:t>S</w:t>
      </w:r>
      <w:r>
        <w:t xml:space="preserve">upport </w:t>
      </w:r>
      <w:r w:rsidR="008079BF">
        <w:t>W</w:t>
      </w:r>
      <w:r>
        <w:t>orkers</w:t>
      </w:r>
      <w:r w:rsidRPr="00A07372">
        <w:t xml:space="preserve"> </w:t>
      </w:r>
      <w:r>
        <w:t xml:space="preserve">(DSW’s) </w:t>
      </w:r>
      <w:r w:rsidRPr="00A07372">
        <w:t>funded</w:t>
      </w:r>
      <w:r>
        <w:t xml:space="preserve"> </w:t>
      </w:r>
      <w:r w:rsidRPr="00A07372">
        <w:t>by</w:t>
      </w:r>
      <w:r>
        <w:t xml:space="preserve"> the</w:t>
      </w:r>
      <w:r w:rsidRPr="00A07372">
        <w:t xml:space="preserve"> </w:t>
      </w:r>
      <w:r>
        <w:t xml:space="preserve">National Disability Insurance Scheme (NDIS) </w:t>
      </w:r>
      <w:r w:rsidR="00790E78">
        <w:t>and/</w:t>
      </w:r>
      <w:r>
        <w:t xml:space="preserve">or funded by the Tasmanian Government. It may be used by anyone </w:t>
      </w:r>
      <w:r w:rsidRPr="00A07372">
        <w:t xml:space="preserve">employed within those services who are involved in the support and /or administration of medication. </w:t>
      </w:r>
    </w:p>
    <w:p w14:paraId="1FE9E185" w14:textId="6B75650A" w:rsidR="00C03DA4" w:rsidRDefault="00C03DA4" w:rsidP="00C03DA4">
      <w:r w:rsidRPr="00A07372">
        <w:t xml:space="preserve">This </w:t>
      </w:r>
      <w:r w:rsidR="00F961F8">
        <w:t>F</w:t>
      </w:r>
      <w:r w:rsidRPr="00A07372">
        <w:t xml:space="preserve">ramework may also be used </w:t>
      </w:r>
      <w:r>
        <w:t xml:space="preserve">as a guide </w:t>
      </w:r>
      <w:r w:rsidRPr="00A07372">
        <w:t xml:space="preserve">by </w:t>
      </w:r>
      <w:r>
        <w:t xml:space="preserve">the families or carers of </w:t>
      </w:r>
      <w:r w:rsidRPr="00A07372">
        <w:t xml:space="preserve">individuals who are managing their own medication and may assist them with establishing and maintaining safe practices. </w:t>
      </w:r>
    </w:p>
    <w:p w14:paraId="6A7D74F8" w14:textId="4B500DCC" w:rsidR="00C03DA4" w:rsidRPr="00D309D8" w:rsidRDefault="00C03DA4" w:rsidP="00C03DA4">
      <w:r>
        <w:t xml:space="preserve">This Framework is for use in Tasmania and reflects the requirements of Tasmanian legislation and Tasmanian Government policy and procedures. Whilst general guidance may be useful in other jurisdictions, practice should be tailored to reflect the legislative and practice requirements specific to that jurisdiction. </w:t>
      </w:r>
    </w:p>
    <w:p w14:paraId="69FD3D23" w14:textId="6B8D094E" w:rsidR="00F3247D" w:rsidRDefault="00F3247D" w:rsidP="00C03DA4">
      <w:r>
        <w:br w:type="page"/>
      </w:r>
    </w:p>
    <w:p w14:paraId="3441273F" w14:textId="77777777" w:rsidR="00C03DA4" w:rsidRPr="009912E8" w:rsidRDefault="00C03DA4" w:rsidP="000F6A23">
      <w:pPr>
        <w:pStyle w:val="Heading3"/>
      </w:pPr>
      <w:bookmarkStart w:id="6" w:name="_Toc106791636"/>
      <w:r w:rsidRPr="00A07372">
        <w:lastRenderedPageBreak/>
        <w:t>1.3 Context</w:t>
      </w:r>
      <w:bookmarkEnd w:id="6"/>
    </w:p>
    <w:p w14:paraId="1781359E" w14:textId="77777777" w:rsidR="004841E6" w:rsidRDefault="004841E6" w:rsidP="00C03DA4"/>
    <w:p w14:paraId="428B67F0" w14:textId="775874AE" w:rsidR="00C03DA4" w:rsidRPr="00390A14" w:rsidRDefault="00C03DA4" w:rsidP="00C03DA4">
      <w:r w:rsidRPr="00390A14">
        <w:t xml:space="preserve">This </w:t>
      </w:r>
      <w:r w:rsidR="007B5201">
        <w:t>F</w:t>
      </w:r>
      <w:r w:rsidR="007B5201" w:rsidRPr="00390A14">
        <w:t xml:space="preserve">ramework </w:t>
      </w:r>
      <w:r w:rsidRPr="00390A14">
        <w:t>has been developed using the</w:t>
      </w:r>
      <w:r w:rsidR="00790E78">
        <w:t xml:space="preserve"> </w:t>
      </w:r>
      <w:hyperlink r:id="rId13" w:history="1">
        <w:r w:rsidR="00790E78" w:rsidRPr="00790E78">
          <w:rPr>
            <w:color w:val="0000FF"/>
            <w:u w:val="single"/>
          </w:rPr>
          <w:t>National Strategy for Quality Use of Medicines | Australian Government Department of Health and Aged Care</w:t>
        </w:r>
      </w:hyperlink>
      <w:r w:rsidRPr="00390A14">
        <w:rPr>
          <w:rStyle w:val="FootnoteReference"/>
        </w:rPr>
        <w:footnoteReference w:id="1"/>
      </w:r>
      <w:r w:rsidRPr="00390A14">
        <w:t xml:space="preserve"> as a reference for developing systems, behaviours and environments that support the safe and appropriate use of medications.  </w:t>
      </w:r>
    </w:p>
    <w:p w14:paraId="791F4A09" w14:textId="284F549A" w:rsidR="00C03DA4" w:rsidRPr="00390A14" w:rsidRDefault="00C03DA4" w:rsidP="00C03DA4">
      <w:r w:rsidRPr="00390A14">
        <w:t xml:space="preserve">The </w:t>
      </w:r>
      <w:hyperlink r:id="rId14" w:history="1">
        <w:r w:rsidRPr="00390A14">
          <w:rPr>
            <w:rStyle w:val="Hyperlink"/>
            <w:i/>
          </w:rPr>
          <w:t>National Standards for Disability Services</w:t>
        </w:r>
      </w:hyperlink>
      <w:r w:rsidRPr="00390A14">
        <w:rPr>
          <w:rStyle w:val="FootnoteReference"/>
          <w:i/>
          <w:u w:val="single"/>
        </w:rPr>
        <w:footnoteReference w:id="2"/>
      </w:r>
      <w:r w:rsidRPr="00390A14">
        <w:t xml:space="preserve"> have also been considered in the development of the </w:t>
      </w:r>
      <w:r w:rsidR="007B5201">
        <w:t>F</w:t>
      </w:r>
      <w:r w:rsidR="007B5201" w:rsidRPr="00390A14">
        <w:t xml:space="preserve">ramework </w:t>
      </w:r>
      <w:r w:rsidRPr="00390A14">
        <w:t xml:space="preserve">to increase a focus on rights and outcomes for people with disability. </w:t>
      </w:r>
    </w:p>
    <w:p w14:paraId="40683208" w14:textId="77777777" w:rsidR="00C03DA4" w:rsidRPr="00390A14" w:rsidRDefault="00C03DA4" w:rsidP="00C03DA4">
      <w:r w:rsidRPr="00390A14">
        <w:t xml:space="preserve">The </w:t>
      </w:r>
      <w:hyperlink r:id="rId15" w:history="1">
        <w:r w:rsidRPr="00390A14">
          <w:rPr>
            <w:rStyle w:val="Hyperlink"/>
            <w:i/>
          </w:rPr>
          <w:t>Disability Services Act (2011</w:t>
        </w:r>
      </w:hyperlink>
      <w:r w:rsidRPr="00390A14">
        <w:rPr>
          <w:rStyle w:val="Hyperlink"/>
        </w:rPr>
        <w:t>)</w:t>
      </w:r>
      <w:r w:rsidRPr="00390A14">
        <w:rPr>
          <w:rStyle w:val="Hyperlink"/>
          <w:i/>
        </w:rPr>
        <w:t xml:space="preserve">, </w:t>
      </w:r>
      <w:r w:rsidRPr="00390A14">
        <w:t xml:space="preserve">the </w:t>
      </w:r>
      <w:hyperlink r:id="rId16" w:history="1">
        <w:r w:rsidRPr="00390A14">
          <w:rPr>
            <w:rStyle w:val="Hyperlink"/>
            <w:i/>
          </w:rPr>
          <w:t>Poisons Act (1971)</w:t>
        </w:r>
      </w:hyperlink>
      <w:r w:rsidRPr="00390A14">
        <w:t xml:space="preserve">, and the </w:t>
      </w:r>
      <w:hyperlink r:id="rId17" w:history="1">
        <w:r w:rsidRPr="00390A14">
          <w:rPr>
            <w:rStyle w:val="Hyperlink"/>
            <w:i/>
          </w:rPr>
          <w:t>Poisons Regulations (2018)</w:t>
        </w:r>
      </w:hyperlink>
      <w:r w:rsidRPr="00390A14">
        <w:rPr>
          <w:rStyle w:val="Hyperlink"/>
          <w:i/>
        </w:rPr>
        <w:t xml:space="preserve"> </w:t>
      </w:r>
      <w:r w:rsidRPr="00390A14">
        <w:t xml:space="preserve">include significant guidance for medication management practices. </w:t>
      </w:r>
    </w:p>
    <w:p w14:paraId="266811BB" w14:textId="066D6C8B" w:rsidR="000A7B5E" w:rsidRDefault="000A7B5E" w:rsidP="000A7B5E">
      <w:r w:rsidRPr="00A07372">
        <w:t>This</w:t>
      </w:r>
      <w:r>
        <w:t xml:space="preserve"> </w:t>
      </w:r>
      <w:r w:rsidR="007B5201">
        <w:t>F</w:t>
      </w:r>
      <w:r>
        <w:t>ramework</w:t>
      </w:r>
      <w:r w:rsidRPr="00A07372">
        <w:t xml:space="preserve"> </w:t>
      </w:r>
      <w:r>
        <w:t>compliments</w:t>
      </w:r>
      <w:r w:rsidRPr="00A07372">
        <w:t xml:space="preserve"> existing State or Commonwealth legislation</w:t>
      </w:r>
      <w:r>
        <w:t>.</w:t>
      </w:r>
      <w:r w:rsidRPr="00A07372">
        <w:t xml:space="preserve"> </w:t>
      </w:r>
      <w:r>
        <w:t>Compliance with the Framework will ensure that providers are complying with the Disability Services Act (2011) and the Poisons Act (1971) and the Poisons Regulations (2018).</w:t>
      </w:r>
    </w:p>
    <w:p w14:paraId="017D07D5" w14:textId="77777777" w:rsidR="000A7B5E" w:rsidRDefault="000A7B5E" w:rsidP="000A7B5E">
      <w:r>
        <w:t xml:space="preserve">The Disability Services Act (2011) was amended in July 2019 to ensure that the Act continues to apply to all providers in Tasmania, including NDIS registered providers. </w:t>
      </w:r>
    </w:p>
    <w:p w14:paraId="785432FF" w14:textId="77777777" w:rsidR="00C03DA4" w:rsidRPr="00390A14" w:rsidRDefault="00C03DA4" w:rsidP="00C03DA4">
      <w:r w:rsidRPr="00390A14">
        <w:t xml:space="preserve">The Framework is also consistent with the </w:t>
      </w:r>
      <w:hyperlink r:id="rId18" w:history="1">
        <w:r w:rsidRPr="00390A14">
          <w:rPr>
            <w:rStyle w:val="Hyperlink"/>
          </w:rPr>
          <w:t>NDIS Practice Standards</w:t>
        </w:r>
      </w:hyperlink>
      <w:r w:rsidRPr="00390A14">
        <w:t xml:space="preserve"> particularly Standard 4 relating to Provision of Supports including Management of Medication and High Intensity Activities (See Complex Health Care Plans). </w:t>
      </w:r>
    </w:p>
    <w:p w14:paraId="691CDB31" w14:textId="77777777" w:rsidR="00C03DA4" w:rsidRPr="00A571DF" w:rsidRDefault="00C03DA4" w:rsidP="000F6A23">
      <w:pPr>
        <w:pStyle w:val="Heading3"/>
      </w:pPr>
      <w:bookmarkStart w:id="7" w:name="_Toc106791637"/>
      <w:r w:rsidRPr="00A571DF">
        <w:t>1.4</w:t>
      </w:r>
      <w:r>
        <w:t xml:space="preserve"> Individual = Person with Disability</w:t>
      </w:r>
      <w:bookmarkEnd w:id="7"/>
    </w:p>
    <w:p w14:paraId="1311C92F" w14:textId="77777777" w:rsidR="00C03DA4" w:rsidRPr="009912E8" w:rsidRDefault="00C03DA4" w:rsidP="00C03DA4">
      <w:r w:rsidRPr="00A571DF">
        <w:t>Thro</w:t>
      </w:r>
      <w:r>
        <w:t>ughout this document the term ‘i</w:t>
      </w:r>
      <w:r w:rsidRPr="00A571DF">
        <w:t xml:space="preserve">ndividual’ is used to indicate the person who uses a service or support. This is primarily the person with </w:t>
      </w:r>
      <w:r>
        <w:t xml:space="preserve">disability. </w:t>
      </w:r>
      <w:r w:rsidRPr="00A571DF">
        <w:t xml:space="preserve">‘Individual’ is used instead of words such as </w:t>
      </w:r>
      <w:r>
        <w:t xml:space="preserve">‘participant’, </w:t>
      </w:r>
      <w:r w:rsidRPr="00A571DF">
        <w:t>‘consumer’, ‘client’ or ‘service user’.</w:t>
      </w:r>
      <w:bookmarkStart w:id="8" w:name="_Hlk45888249"/>
    </w:p>
    <w:p w14:paraId="2C5FD682" w14:textId="4E1429BC" w:rsidR="00C03DA4" w:rsidRPr="00483280" w:rsidRDefault="00C03DA4" w:rsidP="000F6A23">
      <w:pPr>
        <w:pStyle w:val="Heading3"/>
      </w:pPr>
      <w:bookmarkStart w:id="9" w:name="_Toc106791638"/>
      <w:r w:rsidRPr="00483280">
        <w:t xml:space="preserve">1.5 </w:t>
      </w:r>
      <w:r>
        <w:t>National Disability Insurance Scheme (</w:t>
      </w:r>
      <w:r w:rsidRPr="00483280">
        <w:t>NDIS</w:t>
      </w:r>
      <w:r>
        <w:t xml:space="preserve">) &amp; NDIS Quality and </w:t>
      </w:r>
      <w:r w:rsidR="003D541A">
        <w:t xml:space="preserve">Safeguards </w:t>
      </w:r>
      <w:r>
        <w:t>Commission</w:t>
      </w:r>
      <w:bookmarkEnd w:id="9"/>
    </w:p>
    <w:p w14:paraId="73B5092C" w14:textId="77777777" w:rsidR="00C03DA4" w:rsidRPr="004E6AA1" w:rsidRDefault="00C03DA4" w:rsidP="00C03DA4">
      <w:pPr>
        <w:autoSpaceDE w:val="0"/>
        <w:autoSpaceDN w:val="0"/>
        <w:adjustRightInd w:val="0"/>
        <w:rPr>
          <w:rFonts w:cs="GillSansMT"/>
        </w:rPr>
      </w:pPr>
      <w:r w:rsidRPr="004E6AA1">
        <w:rPr>
          <w:rFonts w:cs="GillSansMT"/>
        </w:rPr>
        <w:t xml:space="preserve">Since 1 July 2018 the NDIS has supported Tasmanians with disability. </w:t>
      </w:r>
      <w:bookmarkStart w:id="10" w:name="_Hlk40791421"/>
      <w:r>
        <w:rPr>
          <w:rFonts w:cs="GillSansMT"/>
        </w:rPr>
        <w:t xml:space="preserve">In addition to Individual Supports which may include medication administration, </w:t>
      </w:r>
      <w:r w:rsidRPr="004E6AA1">
        <w:rPr>
          <w:rFonts w:cs="GillSansMT"/>
        </w:rPr>
        <w:t xml:space="preserve">NDIS participants may have </w:t>
      </w:r>
      <w:r>
        <w:rPr>
          <w:rFonts w:cs="GillSansMT"/>
        </w:rPr>
        <w:t xml:space="preserve">specific </w:t>
      </w:r>
      <w:r w:rsidRPr="004E6AA1">
        <w:rPr>
          <w:rFonts w:cs="GillSansMT"/>
        </w:rPr>
        <w:t xml:space="preserve">funding related to </w:t>
      </w:r>
      <w:r>
        <w:rPr>
          <w:rFonts w:cs="GillSansMT"/>
        </w:rPr>
        <w:t xml:space="preserve">more complex </w:t>
      </w:r>
      <w:r w:rsidRPr="004E6AA1">
        <w:rPr>
          <w:rFonts w:cs="GillSansMT"/>
        </w:rPr>
        <w:t xml:space="preserve">medication or high intensity </w:t>
      </w:r>
      <w:r>
        <w:rPr>
          <w:rFonts w:cs="GillSansMT"/>
        </w:rPr>
        <w:t>personal</w:t>
      </w:r>
      <w:r w:rsidRPr="004E6AA1">
        <w:rPr>
          <w:rFonts w:cs="GillSansMT"/>
        </w:rPr>
        <w:t xml:space="preserve"> support</w:t>
      </w:r>
      <w:r>
        <w:rPr>
          <w:rFonts w:cs="GillSansMT"/>
        </w:rPr>
        <w:t>s.</w:t>
      </w:r>
    </w:p>
    <w:p w14:paraId="032DD5EC" w14:textId="6FB1C43A" w:rsidR="00C03DA4" w:rsidRPr="004E6AA1" w:rsidRDefault="00C03DA4" w:rsidP="00C03DA4">
      <w:pPr>
        <w:autoSpaceDE w:val="0"/>
        <w:autoSpaceDN w:val="0"/>
        <w:adjustRightInd w:val="0"/>
        <w:rPr>
          <w:rFonts w:cs="GillSansMT"/>
        </w:rPr>
      </w:pPr>
      <w:r w:rsidRPr="004E6AA1">
        <w:rPr>
          <w:rFonts w:cs="GillSansMT"/>
        </w:rPr>
        <w:t xml:space="preserve">The </w:t>
      </w:r>
      <w:r>
        <w:rPr>
          <w:rFonts w:cs="GillSansMT"/>
        </w:rPr>
        <w:t xml:space="preserve">NDIS </w:t>
      </w:r>
      <w:r w:rsidRPr="004E6AA1">
        <w:rPr>
          <w:rFonts w:cs="GillSansMT"/>
        </w:rPr>
        <w:t xml:space="preserve">Quality and </w:t>
      </w:r>
      <w:r w:rsidR="003D541A" w:rsidRPr="004E6AA1">
        <w:rPr>
          <w:rFonts w:cs="GillSansMT"/>
        </w:rPr>
        <w:t>Safeguard</w:t>
      </w:r>
      <w:r w:rsidR="003D541A">
        <w:rPr>
          <w:rFonts w:cs="GillSansMT"/>
        </w:rPr>
        <w:t xml:space="preserve">s </w:t>
      </w:r>
      <w:r w:rsidRPr="004E6AA1">
        <w:rPr>
          <w:rFonts w:cs="GillSansMT"/>
        </w:rPr>
        <w:t xml:space="preserve">Commission has operated in Tasmania since 1 July 2019. The Commission monitors compliance with the NDIS Practise Standards and Code of Conduct. </w:t>
      </w:r>
    </w:p>
    <w:bookmarkEnd w:id="10"/>
    <w:p w14:paraId="107478CF" w14:textId="15773EB9" w:rsidR="00C03DA4" w:rsidRPr="004E6AA1" w:rsidRDefault="00C03DA4" w:rsidP="00C03DA4">
      <w:pPr>
        <w:autoSpaceDE w:val="0"/>
        <w:autoSpaceDN w:val="0"/>
        <w:adjustRightInd w:val="0"/>
        <w:rPr>
          <w:rFonts w:cs="GillSansMT"/>
        </w:rPr>
      </w:pPr>
      <w:r w:rsidRPr="004E6AA1">
        <w:rPr>
          <w:rFonts w:cs="GillSansMT"/>
        </w:rPr>
        <w:t xml:space="preserve">The role of the </w:t>
      </w:r>
      <w:r>
        <w:rPr>
          <w:rFonts w:cs="GillSansMT"/>
        </w:rPr>
        <w:t xml:space="preserve">NDIS </w:t>
      </w:r>
      <w:r w:rsidRPr="004E6AA1">
        <w:rPr>
          <w:rFonts w:cs="GillSansMT"/>
        </w:rPr>
        <w:t xml:space="preserve">Quality and </w:t>
      </w:r>
      <w:r w:rsidR="003D541A" w:rsidRPr="004E6AA1">
        <w:rPr>
          <w:rFonts w:cs="GillSansMT"/>
        </w:rPr>
        <w:t>Safeguard</w:t>
      </w:r>
      <w:r w:rsidR="003D541A">
        <w:rPr>
          <w:rFonts w:cs="GillSansMT"/>
        </w:rPr>
        <w:t>s</w:t>
      </w:r>
      <w:r w:rsidR="003D541A" w:rsidRPr="004E6AA1">
        <w:rPr>
          <w:rFonts w:cs="GillSansMT"/>
        </w:rPr>
        <w:t xml:space="preserve"> </w:t>
      </w:r>
      <w:r w:rsidRPr="004E6AA1">
        <w:rPr>
          <w:rFonts w:cs="GillSansMT"/>
        </w:rPr>
        <w:t xml:space="preserve">Commission includes oversight of the use of restrictive practises. This includes Chemical </w:t>
      </w:r>
      <w:r>
        <w:rPr>
          <w:rFonts w:cs="GillSansMT"/>
        </w:rPr>
        <w:t>R</w:t>
      </w:r>
      <w:r w:rsidRPr="004E6AA1">
        <w:rPr>
          <w:rFonts w:cs="GillSansMT"/>
        </w:rPr>
        <w:t xml:space="preserve">estraint. Chemical </w:t>
      </w:r>
      <w:r>
        <w:rPr>
          <w:rFonts w:cs="GillSansMT"/>
        </w:rPr>
        <w:t>R</w:t>
      </w:r>
      <w:r w:rsidRPr="004E6AA1">
        <w:rPr>
          <w:rFonts w:cs="GillSansMT"/>
        </w:rPr>
        <w:t>estraint is defined as:</w:t>
      </w:r>
    </w:p>
    <w:p w14:paraId="5F4B47E9" w14:textId="527361A0" w:rsidR="00C03DA4" w:rsidRPr="009912E8" w:rsidRDefault="00674435" w:rsidP="00C03DA4">
      <w:pPr>
        <w:autoSpaceDE w:val="0"/>
        <w:autoSpaceDN w:val="0"/>
        <w:adjustRightInd w:val="0"/>
        <w:ind w:left="567"/>
        <w:rPr>
          <w:rFonts w:cs="GillSansMT"/>
        </w:rPr>
      </w:pPr>
      <w:r>
        <w:t>“</w:t>
      </w:r>
      <w:proofErr w:type="gramStart"/>
      <w:r w:rsidR="00C03DA4">
        <w:t>the</w:t>
      </w:r>
      <w:proofErr w:type="gramEnd"/>
      <w:r w:rsidR="00C03DA4" w:rsidRPr="004E6AA1">
        <w:t xml:space="preserve"> use of medication or chemical substance for the primary purpose of influencing a person’s behaviour. It does not include the use of medication prescribed by a medical </w:t>
      </w:r>
      <w:r w:rsidR="00C03DA4" w:rsidRPr="004E6AA1">
        <w:rPr>
          <w:rFonts w:cs="GillSansMT"/>
        </w:rPr>
        <w:t xml:space="preserve">practitioner for the treatment of, or to enable treatment of, a diagnosed mental disorder, a physical </w:t>
      </w:r>
      <w:proofErr w:type="gramStart"/>
      <w:r w:rsidR="00C03DA4" w:rsidRPr="004E6AA1">
        <w:rPr>
          <w:rFonts w:cs="GillSansMT"/>
        </w:rPr>
        <w:t>illness</w:t>
      </w:r>
      <w:proofErr w:type="gramEnd"/>
      <w:r w:rsidR="00C03DA4" w:rsidRPr="004E6AA1">
        <w:rPr>
          <w:rFonts w:cs="GillSansMT"/>
        </w:rPr>
        <w:t xml:space="preserve"> or a physical condition.</w:t>
      </w:r>
      <w:r w:rsidR="00C03DA4">
        <w:rPr>
          <w:rFonts w:cs="GillSansMT"/>
        </w:rPr>
        <w:t>”</w:t>
      </w:r>
    </w:p>
    <w:p w14:paraId="661294A7" w14:textId="0883FE30" w:rsidR="00C03DA4" w:rsidRPr="009912E8" w:rsidRDefault="00C03DA4" w:rsidP="00C03DA4">
      <w:pPr>
        <w:autoSpaceDE w:val="0"/>
        <w:autoSpaceDN w:val="0"/>
        <w:adjustRightInd w:val="0"/>
        <w:rPr>
          <w:rFonts w:cs="GillSansMT"/>
        </w:rPr>
      </w:pPr>
      <w:r w:rsidRPr="004E6AA1">
        <w:rPr>
          <w:rFonts w:cs="GillSansMT"/>
        </w:rPr>
        <w:t xml:space="preserve">The Quality and </w:t>
      </w:r>
      <w:r w:rsidR="003D541A" w:rsidRPr="004E6AA1">
        <w:rPr>
          <w:rFonts w:cs="GillSansMT"/>
        </w:rPr>
        <w:t>Safeguard</w:t>
      </w:r>
      <w:r w:rsidR="003D541A">
        <w:rPr>
          <w:rFonts w:cs="GillSansMT"/>
        </w:rPr>
        <w:t xml:space="preserve">s </w:t>
      </w:r>
      <w:r w:rsidRPr="004E6AA1">
        <w:rPr>
          <w:rFonts w:cs="GillSansMT"/>
        </w:rPr>
        <w:t>Commission requires registered Disability Support Providers to report to them any use of any regulated or unauthorised restrictive practice including use of medication</w:t>
      </w:r>
      <w:r>
        <w:rPr>
          <w:rFonts w:cs="GillSansMT"/>
        </w:rPr>
        <w:t xml:space="preserve"> for management of behaviour</w:t>
      </w:r>
      <w:r w:rsidRPr="004E6AA1">
        <w:rPr>
          <w:rFonts w:cs="GillSansMT"/>
        </w:rPr>
        <w:t xml:space="preserve"> </w:t>
      </w:r>
      <w:r w:rsidR="00D74985" w:rsidRPr="004E6AA1">
        <w:rPr>
          <w:rFonts w:cs="GillSansMT"/>
        </w:rPr>
        <w:t>i.e.</w:t>
      </w:r>
      <w:r w:rsidR="00D74985">
        <w:rPr>
          <w:rFonts w:cs="GillSansMT"/>
        </w:rPr>
        <w:t>,</w:t>
      </w:r>
      <w:r w:rsidRPr="004E6AA1">
        <w:rPr>
          <w:rFonts w:cs="GillSansMT"/>
        </w:rPr>
        <w:t xml:space="preserve"> Chemical Restraint. </w:t>
      </w:r>
    </w:p>
    <w:bookmarkEnd w:id="8"/>
    <w:p w14:paraId="71DDB0CB" w14:textId="1ED8A64A" w:rsidR="00F3247D" w:rsidRDefault="00F3247D" w:rsidP="00C03DA4">
      <w:r>
        <w:br w:type="page"/>
      </w:r>
    </w:p>
    <w:p w14:paraId="4B68872A" w14:textId="77777777" w:rsidR="00C03DA4" w:rsidRPr="00862B6E" w:rsidRDefault="00C03DA4" w:rsidP="000F6A23">
      <w:pPr>
        <w:pStyle w:val="Heading1"/>
      </w:pPr>
      <w:bookmarkStart w:id="11" w:name="_Toc106791639"/>
      <w:r w:rsidRPr="00862B6E">
        <w:lastRenderedPageBreak/>
        <w:t>Part 2   Guiding Principles</w:t>
      </w:r>
      <w:bookmarkEnd w:id="11"/>
      <w:r w:rsidRPr="00862B6E">
        <w:t xml:space="preserve"> </w:t>
      </w:r>
    </w:p>
    <w:p w14:paraId="04162323" w14:textId="77777777" w:rsidR="00C03DA4" w:rsidRPr="00A24070" w:rsidRDefault="00C03DA4" w:rsidP="000F6A23">
      <w:pPr>
        <w:pStyle w:val="Heading3"/>
      </w:pPr>
      <w:bookmarkStart w:id="12" w:name="_Toc106791640"/>
      <w:r w:rsidRPr="00A24070">
        <w:t>Medication Administration is Person Centred</w:t>
      </w:r>
      <w:bookmarkEnd w:id="12"/>
    </w:p>
    <w:p w14:paraId="604EB720" w14:textId="415A8021" w:rsidR="00C03DA4" w:rsidRPr="00A24070" w:rsidRDefault="00C03DA4" w:rsidP="00C03DA4">
      <w:r w:rsidRPr="00A24070">
        <w:t xml:space="preserve">Medication management practices place </w:t>
      </w:r>
      <w:r w:rsidR="00790E78">
        <w:t>individuals</w:t>
      </w:r>
      <w:r w:rsidRPr="00A24070">
        <w:t xml:space="preserve"> at the centre of planning and delivery and maximise, as much as possible, the capacity for </w:t>
      </w:r>
      <w:r w:rsidR="00790E78">
        <w:t>individuals</w:t>
      </w:r>
      <w:r w:rsidRPr="00A24070">
        <w:t xml:space="preserve"> to take control of their lives. </w:t>
      </w:r>
    </w:p>
    <w:p w14:paraId="46D4366B" w14:textId="77777777" w:rsidR="00C03DA4" w:rsidRPr="00A24070" w:rsidRDefault="00C03DA4" w:rsidP="000F6A23">
      <w:pPr>
        <w:pStyle w:val="Heading3"/>
      </w:pPr>
      <w:bookmarkStart w:id="13" w:name="_Toc106791641"/>
      <w:r w:rsidRPr="00A24070">
        <w:t>Individual Outcomes</w:t>
      </w:r>
      <w:bookmarkEnd w:id="13"/>
    </w:p>
    <w:p w14:paraId="56388102" w14:textId="77777777" w:rsidR="00C03DA4" w:rsidRPr="00A24070" w:rsidRDefault="00C03DA4" w:rsidP="00C03DA4">
      <w:r w:rsidRPr="00A24070">
        <w:t>Medication management practices build on individual strengths and reflect individual needs, strengths, interests, goals, formal and informal support networks.</w:t>
      </w:r>
    </w:p>
    <w:p w14:paraId="50BA1745" w14:textId="77777777" w:rsidR="00C03DA4" w:rsidRPr="00A24070" w:rsidRDefault="00C03DA4" w:rsidP="00C03DA4">
      <w:pPr>
        <w:rPr>
          <w:b/>
        </w:rPr>
      </w:pPr>
      <w:r w:rsidRPr="00A24070">
        <w:t>Medication management practices are informed by individualised support</w:t>
      </w:r>
      <w:r>
        <w:t xml:space="preserve"> and/or health management </w:t>
      </w:r>
      <w:r w:rsidRPr="00A24070">
        <w:t xml:space="preserve">plans. </w:t>
      </w:r>
    </w:p>
    <w:p w14:paraId="0E1BA157" w14:textId="77777777" w:rsidR="00C03DA4" w:rsidRPr="00A24070" w:rsidRDefault="00C03DA4" w:rsidP="000F6A23">
      <w:pPr>
        <w:pStyle w:val="Heading3"/>
      </w:pPr>
      <w:bookmarkStart w:id="14" w:name="_Toc106791642"/>
      <w:r w:rsidRPr="00A24070">
        <w:t>Decision Making and Consent</w:t>
      </w:r>
      <w:bookmarkEnd w:id="14"/>
    </w:p>
    <w:p w14:paraId="55092FF7" w14:textId="77777777" w:rsidR="00C03DA4" w:rsidRPr="00A24070" w:rsidRDefault="00C03DA4" w:rsidP="00C03DA4">
      <w:r w:rsidRPr="00A24070">
        <w:t>Individuals are informed about the predicted risks and benefit of prescribed medication in a way that meets their communication needs and cognition.</w:t>
      </w:r>
    </w:p>
    <w:p w14:paraId="5C81FAC2" w14:textId="77777777" w:rsidR="00C03DA4" w:rsidRPr="00A24070" w:rsidRDefault="00C03DA4" w:rsidP="00C03DA4">
      <w:r w:rsidRPr="00A24070">
        <w:t xml:space="preserve">Individuals are encouraged and supported to be involved in decision making as far as possible according to their capacity. </w:t>
      </w:r>
    </w:p>
    <w:p w14:paraId="017DD120" w14:textId="77777777" w:rsidR="00C03DA4" w:rsidRPr="00A24070" w:rsidRDefault="00C03DA4" w:rsidP="00C03DA4">
      <w:r w:rsidRPr="00A24070">
        <w:t xml:space="preserve">Consent is required before an individual can receive medical or dental treatment, except in an emergency. </w:t>
      </w:r>
    </w:p>
    <w:p w14:paraId="52CC7AA3" w14:textId="77777777" w:rsidR="00C03DA4" w:rsidRPr="00A24070" w:rsidRDefault="00C03DA4" w:rsidP="00C03DA4">
      <w:r w:rsidRPr="00A24070">
        <w:t xml:space="preserve">If an individual does not have the capacity to consent to receiving medication, a legally appointed guardian or Person Responsible must provide or withhold consent on the individual’s behalf. </w:t>
      </w:r>
    </w:p>
    <w:p w14:paraId="09899A08" w14:textId="77777777" w:rsidR="00C03DA4" w:rsidRPr="00A24070" w:rsidRDefault="00C03DA4" w:rsidP="00C03DA4">
      <w:r w:rsidRPr="00A24070">
        <w:t xml:space="preserve">Individuals who have capacity have the right to refuse or withdraw consent to the administration of medication. </w:t>
      </w:r>
    </w:p>
    <w:p w14:paraId="7EE6E989" w14:textId="77777777" w:rsidR="00C03DA4" w:rsidRPr="00A24070" w:rsidRDefault="00C03DA4" w:rsidP="000F6A23">
      <w:pPr>
        <w:pStyle w:val="Heading3"/>
      </w:pPr>
      <w:bookmarkStart w:id="15" w:name="_Toc106791643"/>
      <w:r w:rsidRPr="00A24070">
        <w:t>Support for Self-Management</w:t>
      </w:r>
      <w:bookmarkEnd w:id="15"/>
    </w:p>
    <w:p w14:paraId="7B9A3BA8" w14:textId="77777777" w:rsidR="00C03DA4" w:rsidRPr="00A24070" w:rsidRDefault="00C03DA4" w:rsidP="00C03DA4">
      <w:r w:rsidRPr="00A24070">
        <w:t>Individuals are actively encouraged and supported to self-manage their own medications.</w:t>
      </w:r>
    </w:p>
    <w:p w14:paraId="66EF84DB" w14:textId="77777777" w:rsidR="00C03DA4" w:rsidRPr="00A24070" w:rsidRDefault="00C03DA4" w:rsidP="00C03DA4">
      <w:r w:rsidRPr="00A24070">
        <w:t xml:space="preserve">Where appropriate, individuals are given the opportunity to build capacity so that they can self-manage some or </w:t>
      </w:r>
      <w:proofErr w:type="gramStart"/>
      <w:r w:rsidRPr="00A24070">
        <w:t>all of</w:t>
      </w:r>
      <w:proofErr w:type="gramEnd"/>
      <w:r w:rsidRPr="00A24070">
        <w:t xml:space="preserve"> their medications. A clearly defined and documented assessment is undertaken by a suitably qualified health professional if an individual does not have the capacity to manage their medication. </w:t>
      </w:r>
    </w:p>
    <w:p w14:paraId="0DC8A3E6" w14:textId="77777777" w:rsidR="00C03DA4" w:rsidRPr="00A24070" w:rsidRDefault="00C03DA4" w:rsidP="000F6A23">
      <w:pPr>
        <w:pStyle w:val="Heading3"/>
      </w:pPr>
      <w:bookmarkStart w:id="16" w:name="_Toc106791644"/>
      <w:r w:rsidRPr="00A24070">
        <w:t>Minimal Restriction</w:t>
      </w:r>
      <w:bookmarkEnd w:id="16"/>
    </w:p>
    <w:p w14:paraId="654455F7" w14:textId="77777777" w:rsidR="00C03DA4" w:rsidRDefault="00C03DA4" w:rsidP="00C03DA4">
      <w:r w:rsidRPr="00A24070">
        <w:t xml:space="preserve">Decisions relating to medication selection and administration should only result in the restriction of freedom of decision and action of the </w:t>
      </w:r>
      <w:r>
        <w:t>individual</w:t>
      </w:r>
      <w:r w:rsidRPr="00A24070">
        <w:t>, if at all, to the smallest extent that is practicable in the circumstances.</w:t>
      </w:r>
    </w:p>
    <w:p w14:paraId="09A2D367" w14:textId="77777777" w:rsidR="00C03DA4" w:rsidRDefault="00C03DA4" w:rsidP="00C03DA4">
      <w:r>
        <w:t xml:space="preserve">The NDIS Quality and Safeguards Commission requires registered service providers to report to them any use of regulated restrictive practice. </w:t>
      </w:r>
    </w:p>
    <w:p w14:paraId="4694D4C2" w14:textId="6FE13270" w:rsidR="00C03DA4" w:rsidRDefault="00C03DA4" w:rsidP="00C03DA4">
      <w:r>
        <w:t>Restrictive i</w:t>
      </w:r>
      <w:r w:rsidRPr="00A24070">
        <w:t xml:space="preserve">nterventions involving the use of medication (chemical restraint) </w:t>
      </w:r>
      <w:r>
        <w:t>must be</w:t>
      </w:r>
      <w:r w:rsidRPr="00A24070">
        <w:t xml:space="preserve"> supported by a transparent, easily understood and evidence based </w:t>
      </w:r>
      <w:r>
        <w:t xml:space="preserve">Positive </w:t>
      </w:r>
      <w:r w:rsidRPr="00A24070">
        <w:t>Behaviour</w:t>
      </w:r>
      <w:r>
        <w:t xml:space="preserve"> Support</w:t>
      </w:r>
      <w:r w:rsidRPr="00A24070">
        <w:t xml:space="preserve"> Plan developed </w:t>
      </w:r>
      <w:r>
        <w:t xml:space="preserve">by </w:t>
      </w:r>
      <w:proofErr w:type="gramStart"/>
      <w:r>
        <w:t>an</w:t>
      </w:r>
      <w:proofErr w:type="gramEnd"/>
      <w:r>
        <w:t xml:space="preserve"> NDIS approved Positive Behaviour Support Practitioner </w:t>
      </w:r>
      <w:r w:rsidRPr="00A24070">
        <w:t xml:space="preserve">in consultation with the individual, or a person nominated by the individual, persons who have expertise in the carrying out of the proposed restrictive intervention, </w:t>
      </w:r>
      <w:r w:rsidRPr="00AA52BA">
        <w:rPr>
          <w:b/>
          <w:bCs/>
        </w:rPr>
        <w:t>and</w:t>
      </w:r>
      <w:r>
        <w:t xml:space="preserve"> </w:t>
      </w:r>
      <w:r w:rsidRPr="00A24070">
        <w:t>the prescriber. This plan should indicate a process for review of restrictive practices</w:t>
      </w:r>
      <w:r>
        <w:t xml:space="preserve"> with reporting to the NDIS as required</w:t>
      </w:r>
      <w:r w:rsidRPr="00A24070">
        <w:t xml:space="preserve">. Restrictive practices may also be guided by a decision made by the </w:t>
      </w:r>
      <w:r w:rsidR="00DE4B8D">
        <w:t xml:space="preserve">Tasmanian Civil and Administrative Tribunal. </w:t>
      </w:r>
    </w:p>
    <w:p w14:paraId="42658B01" w14:textId="4BB27166" w:rsidR="00FB01E3" w:rsidRDefault="00C03DA4" w:rsidP="00C03DA4">
      <w:pPr>
        <w:autoSpaceDE w:val="0"/>
        <w:autoSpaceDN w:val="0"/>
        <w:adjustRightInd w:val="0"/>
        <w:rPr>
          <w:rFonts w:cs="GillSansMT"/>
        </w:rPr>
      </w:pPr>
      <w:r w:rsidRPr="004E6AA1">
        <w:rPr>
          <w:rFonts w:cs="GillSansMT"/>
        </w:rPr>
        <w:t xml:space="preserve">It is important to note that authorisation of Chemical Restraint is not included in the definition of a Restrictive </w:t>
      </w:r>
      <w:r w:rsidR="006A730C">
        <w:rPr>
          <w:rFonts w:cs="GillSansMT"/>
        </w:rPr>
        <w:t>Intervention</w:t>
      </w:r>
      <w:r w:rsidRPr="004E6AA1">
        <w:rPr>
          <w:rFonts w:cs="GillSansMT"/>
        </w:rPr>
        <w:t xml:space="preserve"> in the Tasmanian Disability Services Act 2011. Consent is currently provided by the </w:t>
      </w:r>
      <w:r w:rsidRPr="004E6AA1">
        <w:rPr>
          <w:rFonts w:eastAsia="Times New Roman" w:cs="Times New Roman"/>
          <w:lang w:eastAsia="en-AU"/>
        </w:rPr>
        <w:t xml:space="preserve">‘person responsible’ to the ‘administration of a restricted substance primarily to control the conduct of a person to whom it is given’ (Guardianship and Administration Regulation 12). </w:t>
      </w:r>
      <w:r w:rsidRPr="004E6AA1">
        <w:rPr>
          <w:rFonts w:cs="GillSansMT"/>
        </w:rPr>
        <w:t xml:space="preserve">However, if a DSW is responsible for administration </w:t>
      </w:r>
      <w:r>
        <w:rPr>
          <w:rFonts w:cs="GillSansMT"/>
        </w:rPr>
        <w:t xml:space="preserve">of a medication that is prescribed for the primary purpose </w:t>
      </w:r>
      <w:r w:rsidR="004841E6">
        <w:rPr>
          <w:rFonts w:cs="GillSansMT"/>
        </w:rPr>
        <w:br/>
      </w:r>
      <w:r>
        <w:rPr>
          <w:rFonts w:cs="GillSansMT"/>
        </w:rPr>
        <w:lastRenderedPageBreak/>
        <w:t xml:space="preserve">of controlling behaviour, </w:t>
      </w:r>
      <w:r w:rsidRPr="004E6AA1">
        <w:rPr>
          <w:rFonts w:cs="GillSansMT"/>
        </w:rPr>
        <w:t xml:space="preserve">this must be reported to the NDIS Quality and </w:t>
      </w:r>
      <w:r w:rsidR="003D541A" w:rsidRPr="004E6AA1">
        <w:rPr>
          <w:rFonts w:cs="GillSansMT"/>
        </w:rPr>
        <w:t>Safeguard</w:t>
      </w:r>
      <w:r w:rsidR="003D541A">
        <w:rPr>
          <w:rFonts w:cs="GillSansMT"/>
        </w:rPr>
        <w:t>s</w:t>
      </w:r>
      <w:r w:rsidR="003D541A" w:rsidRPr="004E6AA1">
        <w:rPr>
          <w:rFonts w:cs="GillSansMT"/>
        </w:rPr>
        <w:t xml:space="preserve"> </w:t>
      </w:r>
      <w:r w:rsidR="004841E6">
        <w:rPr>
          <w:rFonts w:cs="GillSansMT"/>
        </w:rPr>
        <w:br/>
      </w:r>
      <w:r w:rsidRPr="004E6AA1">
        <w:rPr>
          <w:rFonts w:cs="GillSansMT"/>
        </w:rPr>
        <w:t>Commission and supported by a behaviour support plan.</w:t>
      </w:r>
      <w:r>
        <w:rPr>
          <w:rFonts w:cs="GillSansMT"/>
        </w:rPr>
        <w:t xml:space="preserve">  </w:t>
      </w:r>
    </w:p>
    <w:p w14:paraId="2F398C93" w14:textId="17B52C4D" w:rsidR="00FB01E3" w:rsidRPr="00536DA5" w:rsidRDefault="00FB01E3" w:rsidP="00C03DA4">
      <w:pPr>
        <w:autoSpaceDE w:val="0"/>
        <w:autoSpaceDN w:val="0"/>
        <w:adjustRightInd w:val="0"/>
        <w:rPr>
          <w:rFonts w:cs="GillSansMT"/>
        </w:rPr>
      </w:pPr>
      <w:r>
        <w:rPr>
          <w:rFonts w:cs="GillSansMT"/>
        </w:rPr>
        <w:t xml:space="preserve">Further information and resources relating to Restrictive Practices including Chemical Restraint </w:t>
      </w:r>
      <w:r w:rsidR="004841E6">
        <w:rPr>
          <w:rFonts w:cs="GillSansMT"/>
        </w:rPr>
        <w:br/>
      </w:r>
      <w:r>
        <w:rPr>
          <w:rFonts w:cs="GillSansMT"/>
        </w:rPr>
        <w:t xml:space="preserve">are available via the </w:t>
      </w:r>
      <w:hyperlink r:id="rId19" w:history="1">
        <w:r w:rsidRPr="00FB01E3">
          <w:rPr>
            <w:rStyle w:val="Hyperlink"/>
            <w:rFonts w:cs="GillSansMT"/>
          </w:rPr>
          <w:t>Department of Communities Website</w:t>
        </w:r>
      </w:hyperlink>
      <w:r>
        <w:rPr>
          <w:rFonts w:cs="GillSansMT"/>
        </w:rPr>
        <w:t xml:space="preserve"> and the </w:t>
      </w:r>
      <w:hyperlink r:id="rId20" w:history="1">
        <w:r w:rsidRPr="00FB01E3">
          <w:rPr>
            <w:rStyle w:val="Hyperlink"/>
            <w:rFonts w:cs="GillSansMT"/>
          </w:rPr>
          <w:t xml:space="preserve">NDIS Quality and </w:t>
        </w:r>
        <w:r w:rsidR="003D541A" w:rsidRPr="00FB01E3">
          <w:rPr>
            <w:rStyle w:val="Hyperlink"/>
            <w:rFonts w:cs="GillSansMT"/>
          </w:rPr>
          <w:t>Safeguard</w:t>
        </w:r>
        <w:r w:rsidR="003D541A">
          <w:rPr>
            <w:rStyle w:val="Hyperlink"/>
            <w:rFonts w:cs="GillSansMT"/>
          </w:rPr>
          <w:t xml:space="preserve">s </w:t>
        </w:r>
        <w:r w:rsidRPr="00FB01E3">
          <w:rPr>
            <w:rStyle w:val="Hyperlink"/>
            <w:rFonts w:cs="GillSansMT"/>
          </w:rPr>
          <w:t>Website</w:t>
        </w:r>
      </w:hyperlink>
      <w:r>
        <w:rPr>
          <w:rFonts w:cs="GillSansMT"/>
        </w:rPr>
        <w:t xml:space="preserve">. </w:t>
      </w:r>
    </w:p>
    <w:p w14:paraId="2A721CD3" w14:textId="77777777" w:rsidR="00C03DA4" w:rsidRPr="00A24070" w:rsidRDefault="00C03DA4" w:rsidP="000F6A23">
      <w:pPr>
        <w:pStyle w:val="Heading3"/>
      </w:pPr>
      <w:bookmarkStart w:id="17" w:name="_Toc106791645"/>
      <w:r w:rsidRPr="00A24070">
        <w:t xml:space="preserve">Quality Use of </w:t>
      </w:r>
      <w:r>
        <w:t>Medicines</w:t>
      </w:r>
      <w:bookmarkEnd w:id="17"/>
    </w:p>
    <w:p w14:paraId="76C88279" w14:textId="77777777" w:rsidR="00C03DA4" w:rsidRPr="00A24070" w:rsidRDefault="00C03DA4" w:rsidP="00C03DA4">
      <w:pPr>
        <w:spacing w:after="0"/>
      </w:pPr>
      <w:r w:rsidRPr="00A24070">
        <w:t xml:space="preserve">Promote a Quality Use of Medicines approach to medication management. This means: </w:t>
      </w:r>
    </w:p>
    <w:p w14:paraId="0542422A" w14:textId="77777777" w:rsidR="00C03DA4" w:rsidRPr="00A24070" w:rsidRDefault="00C03DA4" w:rsidP="00594474">
      <w:pPr>
        <w:pStyle w:val="ListParagraph"/>
        <w:numPr>
          <w:ilvl w:val="0"/>
          <w:numId w:val="25"/>
        </w:numPr>
        <w:spacing w:line="300" w:lineRule="atLeast"/>
        <w:ind w:left="567" w:hanging="567"/>
      </w:pPr>
      <w:r w:rsidRPr="00A24070">
        <w:t xml:space="preserve">selecting the best way of maintaining the individual’s health and treating any illness, which may or may not include </w:t>
      </w:r>
      <w:r>
        <w:t>medications</w:t>
      </w:r>
    </w:p>
    <w:p w14:paraId="59F0EF71" w14:textId="77777777" w:rsidR="00C03DA4" w:rsidRPr="00A24070" w:rsidRDefault="00C03DA4" w:rsidP="00594474">
      <w:pPr>
        <w:pStyle w:val="ListParagraph"/>
        <w:numPr>
          <w:ilvl w:val="0"/>
          <w:numId w:val="25"/>
        </w:numPr>
        <w:spacing w:line="300" w:lineRule="atLeast"/>
        <w:ind w:left="567" w:hanging="567"/>
      </w:pPr>
      <w:r w:rsidRPr="00A24070">
        <w:t xml:space="preserve">choosing suitable </w:t>
      </w:r>
      <w:r>
        <w:t>medications</w:t>
      </w:r>
      <w:r w:rsidRPr="00A24070">
        <w:t xml:space="preserve"> if a </w:t>
      </w:r>
      <w:r>
        <w:t>medication</w:t>
      </w:r>
      <w:r w:rsidRPr="00A24070">
        <w:t xml:space="preserve"> is considered necessary</w:t>
      </w:r>
    </w:p>
    <w:p w14:paraId="0B1EA602" w14:textId="77777777" w:rsidR="00C03DA4" w:rsidRPr="00A24070" w:rsidRDefault="00C03DA4" w:rsidP="00594474">
      <w:pPr>
        <w:pStyle w:val="ListParagraph"/>
        <w:numPr>
          <w:ilvl w:val="0"/>
          <w:numId w:val="25"/>
        </w:numPr>
        <w:spacing w:line="300" w:lineRule="atLeast"/>
        <w:ind w:left="567" w:hanging="567"/>
      </w:pPr>
      <w:r w:rsidRPr="00A24070">
        <w:t xml:space="preserve">using those </w:t>
      </w:r>
      <w:r>
        <w:t>medications</w:t>
      </w:r>
      <w:r w:rsidRPr="00A24070">
        <w:t xml:space="preserve"> safely and effectively</w:t>
      </w:r>
    </w:p>
    <w:p w14:paraId="31D35A0B" w14:textId="77777777" w:rsidR="00C03DA4" w:rsidRPr="00A24070" w:rsidRDefault="00C03DA4" w:rsidP="00594474">
      <w:pPr>
        <w:pStyle w:val="ListParagraph"/>
        <w:numPr>
          <w:ilvl w:val="0"/>
          <w:numId w:val="25"/>
        </w:numPr>
        <w:spacing w:line="300" w:lineRule="atLeast"/>
        <w:ind w:left="567" w:hanging="567"/>
      </w:pPr>
      <w:r w:rsidRPr="00A24070">
        <w:t>documenting the reason for administration of medications</w:t>
      </w:r>
    </w:p>
    <w:p w14:paraId="14321E22" w14:textId="77777777" w:rsidR="00C03DA4" w:rsidRPr="00A24070" w:rsidRDefault="00C03DA4" w:rsidP="00594474">
      <w:pPr>
        <w:pStyle w:val="ListParagraph"/>
        <w:numPr>
          <w:ilvl w:val="0"/>
          <w:numId w:val="25"/>
        </w:numPr>
        <w:spacing w:line="300" w:lineRule="atLeast"/>
        <w:ind w:left="567" w:hanging="567"/>
      </w:pPr>
      <w:r w:rsidRPr="00A24070">
        <w:t xml:space="preserve">implementing timely and appropriate review of medications. </w:t>
      </w:r>
    </w:p>
    <w:p w14:paraId="61BAB26D" w14:textId="77777777" w:rsidR="00C03DA4" w:rsidRPr="00A24070" w:rsidRDefault="00C03DA4" w:rsidP="000F6A23">
      <w:pPr>
        <w:pStyle w:val="Heading3"/>
      </w:pPr>
      <w:bookmarkStart w:id="18" w:name="_Toc106791646"/>
      <w:r w:rsidRPr="00A24070">
        <w:t>Medication Management is undertaken i</w:t>
      </w:r>
      <w:r>
        <w:t>n line with w</w:t>
      </w:r>
      <w:r w:rsidRPr="00A24070">
        <w:t>ritten Policies and Procedures</w:t>
      </w:r>
      <w:bookmarkEnd w:id="18"/>
    </w:p>
    <w:p w14:paraId="525BE2A7" w14:textId="241B6BAF" w:rsidR="00C03DA4" w:rsidRPr="00A24070" w:rsidRDefault="00C03DA4" w:rsidP="00C03DA4">
      <w:r w:rsidRPr="00A24070">
        <w:t xml:space="preserve">DSPs have their own policy and procedures which support the </w:t>
      </w:r>
      <w:r w:rsidRPr="00A24070">
        <w:rPr>
          <w:i/>
        </w:rPr>
        <w:t>Disability</w:t>
      </w:r>
      <w:r>
        <w:rPr>
          <w:i/>
        </w:rPr>
        <w:t xml:space="preserve"> Services</w:t>
      </w:r>
      <w:r w:rsidRPr="00A24070">
        <w:rPr>
          <w:i/>
        </w:rPr>
        <w:t xml:space="preserve"> Medication Management Framework</w:t>
      </w:r>
      <w:r w:rsidRPr="00A24070">
        <w:t xml:space="preserve"> </w:t>
      </w:r>
      <w:r>
        <w:t xml:space="preserve">(this document), and the NDIS Practice </w:t>
      </w:r>
      <w:r w:rsidR="001711C7">
        <w:t>Standards</w:t>
      </w:r>
      <w:r>
        <w:t xml:space="preserve"> </w:t>
      </w:r>
      <w:r w:rsidRPr="00A24070">
        <w:t xml:space="preserve">which outline practices specific to the sites, service delivery and staffing arrangements of the organisation.  </w:t>
      </w:r>
    </w:p>
    <w:p w14:paraId="2A12FF74" w14:textId="77777777" w:rsidR="00C03DA4" w:rsidRDefault="00C03DA4" w:rsidP="00C03DA4">
      <w:r w:rsidRPr="00A24070">
        <w:t>Written policies and procedures relating to medication management are readily available to all staff, individuals’ and others involved in supporting people with disability.</w:t>
      </w:r>
    </w:p>
    <w:p w14:paraId="35DED65D" w14:textId="77777777" w:rsidR="00C03DA4" w:rsidRDefault="00C03DA4" w:rsidP="00C03DA4">
      <w:r>
        <w:t>Appropriate training has been provided to all staff who are administering medication to enable them to safely administer medication.</w:t>
      </w:r>
    </w:p>
    <w:p w14:paraId="40D283BA" w14:textId="77777777" w:rsidR="00C03DA4" w:rsidRPr="00A24070" w:rsidRDefault="00C03DA4" w:rsidP="000F6A23">
      <w:pPr>
        <w:pStyle w:val="Heading3"/>
      </w:pPr>
      <w:bookmarkStart w:id="19" w:name="_Toc106791647"/>
      <w:r w:rsidRPr="00A24070">
        <w:t>Evaluation and Continuous Improvement</w:t>
      </w:r>
      <w:bookmarkEnd w:id="19"/>
    </w:p>
    <w:p w14:paraId="67145D85" w14:textId="3459C0F1" w:rsidR="00C03DA4" w:rsidRPr="00A24070" w:rsidRDefault="00C03DA4" w:rsidP="00C03DA4">
      <w:r w:rsidRPr="00A24070">
        <w:t xml:space="preserve">All parties involved in the management of medication including </w:t>
      </w:r>
      <w:r>
        <w:t>individuals</w:t>
      </w:r>
      <w:r w:rsidRPr="00A24070">
        <w:t xml:space="preserve"> with disability, prescribers, </w:t>
      </w:r>
      <w:r w:rsidR="004F02CC">
        <w:t>DSWs</w:t>
      </w:r>
      <w:r w:rsidR="004F02CC" w:rsidRPr="00A24070">
        <w:t xml:space="preserve"> </w:t>
      </w:r>
      <w:r w:rsidRPr="00A24070">
        <w:t xml:space="preserve">and DSPs have a responsibility to reflect on current practice, to recognise when and where problems exist, identify factors which contribute to those problems, initiate </w:t>
      </w:r>
      <w:r w:rsidR="00514881" w:rsidRPr="00A24070">
        <w:t>interventions,</w:t>
      </w:r>
      <w:r w:rsidRPr="00A24070">
        <w:t xml:space="preserve"> and evaluate the outcome of interventions to improve practice. </w:t>
      </w:r>
    </w:p>
    <w:p w14:paraId="1354A730" w14:textId="77777777" w:rsidR="00C03DA4" w:rsidRPr="00A24070" w:rsidRDefault="00C03DA4" w:rsidP="000F6A23">
      <w:pPr>
        <w:pStyle w:val="Heading3"/>
      </w:pPr>
      <w:bookmarkStart w:id="20" w:name="_Toc106791648"/>
      <w:r w:rsidRPr="00A24070">
        <w:t>Legislation and Standards</w:t>
      </w:r>
      <w:bookmarkEnd w:id="20"/>
    </w:p>
    <w:p w14:paraId="319E972F" w14:textId="3B8F4A85" w:rsidR="00C03DA4" w:rsidRPr="00A24070" w:rsidRDefault="00C03DA4" w:rsidP="00C03DA4">
      <w:pPr>
        <w:spacing w:after="0"/>
      </w:pPr>
      <w:r w:rsidRPr="00A24070">
        <w:t>Medications are managed in line with</w:t>
      </w:r>
      <w:r>
        <w:t xml:space="preserve"> the Medication Management Framework and</w:t>
      </w:r>
      <w:r w:rsidRPr="00A24070">
        <w:t xml:space="preserve"> relevant Commonwealth and State Legislation </w:t>
      </w:r>
      <w:r w:rsidR="005065F1">
        <w:t xml:space="preserve">and Standards </w:t>
      </w:r>
      <w:r w:rsidRPr="00A24070">
        <w:t xml:space="preserve">including:  </w:t>
      </w:r>
    </w:p>
    <w:p w14:paraId="2C1AA923" w14:textId="77777777" w:rsidR="00C03DA4" w:rsidRDefault="004E69F5" w:rsidP="00594474">
      <w:pPr>
        <w:pStyle w:val="ListParagraph"/>
        <w:numPr>
          <w:ilvl w:val="0"/>
          <w:numId w:val="26"/>
        </w:numPr>
        <w:spacing w:line="300" w:lineRule="atLeast"/>
        <w:ind w:left="567" w:hanging="567"/>
        <w:rPr>
          <w:i/>
        </w:rPr>
      </w:pPr>
      <w:hyperlink r:id="rId21" w:history="1">
        <w:r w:rsidR="00C03DA4" w:rsidRPr="00997D9E">
          <w:rPr>
            <w:rStyle w:val="Hyperlink"/>
            <w:i/>
          </w:rPr>
          <w:t>Disability Services Act (2011)</w:t>
        </w:r>
      </w:hyperlink>
    </w:p>
    <w:p w14:paraId="15D76CFF" w14:textId="77777777" w:rsidR="00C03DA4" w:rsidRPr="00C95E6C" w:rsidRDefault="004E69F5" w:rsidP="00594474">
      <w:pPr>
        <w:pStyle w:val="ListParagraph"/>
        <w:numPr>
          <w:ilvl w:val="0"/>
          <w:numId w:val="26"/>
        </w:numPr>
        <w:spacing w:line="300" w:lineRule="atLeast"/>
        <w:ind w:left="567" w:hanging="567"/>
        <w:rPr>
          <w:i/>
        </w:rPr>
      </w:pPr>
      <w:hyperlink r:id="rId22" w:history="1">
        <w:r w:rsidR="00C03DA4" w:rsidRPr="00C95E6C">
          <w:rPr>
            <w:rStyle w:val="Hyperlink"/>
            <w:i/>
          </w:rPr>
          <w:t>Disability Services Regulations (2015)</w:t>
        </w:r>
      </w:hyperlink>
    </w:p>
    <w:p w14:paraId="047D3ED8" w14:textId="77777777" w:rsidR="00C03DA4" w:rsidRPr="00191D01" w:rsidRDefault="004E69F5" w:rsidP="00594474">
      <w:pPr>
        <w:pStyle w:val="ListParagraph"/>
        <w:numPr>
          <w:ilvl w:val="0"/>
          <w:numId w:val="26"/>
        </w:numPr>
        <w:spacing w:line="300" w:lineRule="atLeast"/>
        <w:ind w:left="567" w:hanging="567"/>
        <w:rPr>
          <w:rStyle w:val="Hyperlink"/>
          <w:i/>
        </w:rPr>
      </w:pPr>
      <w:hyperlink r:id="rId23" w:history="1">
        <w:r w:rsidR="00C03DA4" w:rsidRPr="00997D9E">
          <w:rPr>
            <w:rStyle w:val="Hyperlink"/>
            <w:i/>
          </w:rPr>
          <w:t>Poisons Act (1971)</w:t>
        </w:r>
      </w:hyperlink>
    </w:p>
    <w:p w14:paraId="53E08D87" w14:textId="77777777" w:rsidR="00C03DA4" w:rsidRPr="00997D9E" w:rsidRDefault="004E69F5" w:rsidP="00594474">
      <w:pPr>
        <w:pStyle w:val="ListParagraph"/>
        <w:numPr>
          <w:ilvl w:val="0"/>
          <w:numId w:val="26"/>
        </w:numPr>
        <w:spacing w:line="300" w:lineRule="atLeast"/>
        <w:ind w:left="567" w:hanging="567"/>
        <w:rPr>
          <w:i/>
        </w:rPr>
      </w:pPr>
      <w:hyperlink r:id="rId24" w:history="1">
        <w:r w:rsidR="00C03DA4" w:rsidRPr="00A24070">
          <w:rPr>
            <w:rStyle w:val="Hyperlink"/>
            <w:i/>
          </w:rPr>
          <w:t>National Standards for Disability Services</w:t>
        </w:r>
      </w:hyperlink>
    </w:p>
    <w:p w14:paraId="68A2628F" w14:textId="77777777" w:rsidR="00C03DA4" w:rsidRPr="0064006E" w:rsidRDefault="004E69F5" w:rsidP="00594474">
      <w:pPr>
        <w:pStyle w:val="ListParagraph"/>
        <w:numPr>
          <w:ilvl w:val="0"/>
          <w:numId w:val="26"/>
        </w:numPr>
        <w:spacing w:line="300" w:lineRule="atLeast"/>
        <w:ind w:left="567" w:hanging="567"/>
        <w:rPr>
          <w:i/>
        </w:rPr>
      </w:pPr>
      <w:hyperlink r:id="rId25" w:history="1">
        <w:r w:rsidR="00C03DA4" w:rsidRPr="00997D9E">
          <w:rPr>
            <w:rStyle w:val="Hyperlink"/>
            <w:i/>
          </w:rPr>
          <w:t>Poisons Regulation</w:t>
        </w:r>
        <w:r w:rsidR="00C03DA4">
          <w:rPr>
            <w:rStyle w:val="Hyperlink"/>
            <w:i/>
          </w:rPr>
          <w:t>s</w:t>
        </w:r>
        <w:r w:rsidR="00C03DA4" w:rsidRPr="00997D9E">
          <w:rPr>
            <w:rStyle w:val="Hyperlink"/>
            <w:i/>
          </w:rPr>
          <w:t xml:space="preserve"> (</w:t>
        </w:r>
        <w:r w:rsidR="00C03DA4">
          <w:rPr>
            <w:rStyle w:val="Hyperlink"/>
            <w:i/>
          </w:rPr>
          <w:t>2018</w:t>
        </w:r>
        <w:r w:rsidR="00C03DA4" w:rsidRPr="00997D9E">
          <w:rPr>
            <w:rStyle w:val="Hyperlink"/>
            <w:i/>
          </w:rPr>
          <w:t>)</w:t>
        </w:r>
      </w:hyperlink>
      <w:r w:rsidR="00C03DA4">
        <w:rPr>
          <w:rStyle w:val="Hyperlink"/>
          <w:i/>
        </w:rPr>
        <w:t xml:space="preserve"> </w:t>
      </w:r>
    </w:p>
    <w:p w14:paraId="38AC0515" w14:textId="2CC4AB7B" w:rsidR="00C03DA4" w:rsidRDefault="004E69F5" w:rsidP="00594474">
      <w:pPr>
        <w:pStyle w:val="ListParagraph"/>
        <w:numPr>
          <w:ilvl w:val="0"/>
          <w:numId w:val="26"/>
        </w:numPr>
        <w:spacing w:line="300" w:lineRule="atLeast"/>
        <w:ind w:left="567" w:hanging="567"/>
        <w:rPr>
          <w:rStyle w:val="Hyperlink"/>
          <w:i/>
        </w:rPr>
      </w:pPr>
      <w:hyperlink r:id="rId26" w:history="1">
        <w:r w:rsidR="00C03DA4" w:rsidRPr="00BD3D80">
          <w:rPr>
            <w:rStyle w:val="Hyperlink"/>
            <w:i/>
          </w:rPr>
          <w:t>Personal Information Protection Act (2004)</w:t>
        </w:r>
      </w:hyperlink>
    </w:p>
    <w:p w14:paraId="71AD9F49" w14:textId="6C41B6D0" w:rsidR="00F71E7C" w:rsidRPr="00AA52BA" w:rsidRDefault="004E69F5" w:rsidP="00594474">
      <w:pPr>
        <w:pStyle w:val="ListParagraph"/>
        <w:numPr>
          <w:ilvl w:val="0"/>
          <w:numId w:val="26"/>
        </w:numPr>
        <w:spacing w:line="300" w:lineRule="atLeast"/>
        <w:ind w:left="567" w:hanging="567"/>
        <w:rPr>
          <w:rStyle w:val="Hyperlink"/>
          <w:i/>
        </w:rPr>
      </w:pPr>
      <w:hyperlink r:id="rId27" w:history="1">
        <w:r w:rsidR="00F71E7C" w:rsidRPr="00F71E7C">
          <w:rPr>
            <w:rStyle w:val="Hyperlink"/>
            <w:i/>
          </w:rPr>
          <w:t>National Disability Insurance Scheme Act 2013 (legislation.gov.au)</w:t>
        </w:r>
      </w:hyperlink>
    </w:p>
    <w:p w14:paraId="3A4BB725" w14:textId="77777777" w:rsidR="00C03DA4" w:rsidRPr="00533EA2" w:rsidRDefault="004E69F5" w:rsidP="00594474">
      <w:pPr>
        <w:pStyle w:val="ListParagraph"/>
        <w:numPr>
          <w:ilvl w:val="0"/>
          <w:numId w:val="26"/>
        </w:numPr>
        <w:spacing w:line="300" w:lineRule="atLeast"/>
        <w:ind w:left="567" w:hanging="567"/>
        <w:rPr>
          <w:rStyle w:val="Hyperlink"/>
          <w:i/>
        </w:rPr>
      </w:pPr>
      <w:hyperlink r:id="rId28" w:history="1">
        <w:r w:rsidR="00C03DA4" w:rsidRPr="00533EA2">
          <w:rPr>
            <w:rStyle w:val="Hyperlink"/>
            <w:i/>
          </w:rPr>
          <w:t>NDIS Quality and Saf</w:t>
        </w:r>
        <w:r w:rsidR="00C03DA4">
          <w:rPr>
            <w:rStyle w:val="Hyperlink"/>
            <w:i/>
          </w:rPr>
          <w:t>eguards</w:t>
        </w:r>
        <w:r w:rsidR="00C03DA4" w:rsidRPr="00533EA2">
          <w:rPr>
            <w:rStyle w:val="Hyperlink"/>
            <w:i/>
          </w:rPr>
          <w:t xml:space="preserve"> Commission</w:t>
        </w:r>
      </w:hyperlink>
      <w:r w:rsidR="00C03DA4">
        <w:rPr>
          <w:rStyle w:val="Hyperlink"/>
          <w:i/>
        </w:rPr>
        <w:t xml:space="preserve"> Practice Standards</w:t>
      </w:r>
    </w:p>
    <w:p w14:paraId="05BDC8FB" w14:textId="77777777" w:rsidR="00C03DA4" w:rsidRPr="00533EA2" w:rsidRDefault="004E69F5" w:rsidP="00594474">
      <w:pPr>
        <w:pStyle w:val="ListParagraph"/>
        <w:numPr>
          <w:ilvl w:val="0"/>
          <w:numId w:val="26"/>
        </w:numPr>
        <w:spacing w:line="300" w:lineRule="atLeast"/>
        <w:ind w:left="567" w:hanging="567"/>
        <w:rPr>
          <w:rStyle w:val="Hyperlink"/>
          <w:i/>
        </w:rPr>
      </w:pPr>
      <w:hyperlink r:id="rId29" w:history="1">
        <w:r w:rsidR="00C03DA4" w:rsidRPr="00533EA2">
          <w:rPr>
            <w:rStyle w:val="Hyperlink"/>
            <w:i/>
          </w:rPr>
          <w:t>NDIS Code of Conduct</w:t>
        </w:r>
      </w:hyperlink>
    </w:p>
    <w:p w14:paraId="5CD4040C" w14:textId="77777777" w:rsidR="00C03DA4" w:rsidRDefault="00C03DA4" w:rsidP="00C03DA4">
      <w:pPr>
        <w:spacing w:after="200" w:line="276" w:lineRule="auto"/>
        <w:rPr>
          <w:rFonts w:eastAsiaTheme="majorEastAsia" w:cstheme="majorBidi"/>
          <w:b/>
          <w:bCs/>
          <w:color w:val="530037" w:themeColor="accent1" w:themeShade="BF"/>
          <w:sz w:val="32"/>
          <w:szCs w:val="32"/>
        </w:rPr>
      </w:pPr>
      <w:r>
        <w:br w:type="page"/>
      </w:r>
    </w:p>
    <w:p w14:paraId="4CAC2969" w14:textId="77777777" w:rsidR="00C03DA4" w:rsidRPr="00A07372" w:rsidRDefault="00C03DA4" w:rsidP="000F6A23">
      <w:pPr>
        <w:pStyle w:val="Heading1"/>
      </w:pPr>
      <w:bookmarkStart w:id="21" w:name="_Toc106791649"/>
      <w:r w:rsidRPr="00A07372">
        <w:lastRenderedPageBreak/>
        <w:t>Part 3   Roles and Responsibilities</w:t>
      </w:r>
      <w:bookmarkEnd w:id="21"/>
    </w:p>
    <w:p w14:paraId="03BD6DF3" w14:textId="77777777" w:rsidR="00C03DA4" w:rsidRPr="00A07372" w:rsidRDefault="00C03DA4" w:rsidP="000F6A23">
      <w:pPr>
        <w:pStyle w:val="Heading3"/>
      </w:pPr>
      <w:bookmarkStart w:id="22" w:name="_Toc106791650"/>
      <w:r w:rsidRPr="00A07372">
        <w:t>3.1 All</w:t>
      </w:r>
      <w:r>
        <w:t xml:space="preserve"> P</w:t>
      </w:r>
      <w:r w:rsidRPr="00A07372">
        <w:t>arties</w:t>
      </w:r>
      <w:bookmarkEnd w:id="22"/>
      <w:r w:rsidRPr="00A07372">
        <w:t xml:space="preserve"> </w:t>
      </w:r>
    </w:p>
    <w:p w14:paraId="152FBDB9" w14:textId="77777777" w:rsidR="00C03DA4" w:rsidRPr="00A07372" w:rsidRDefault="00C03DA4" w:rsidP="00594474">
      <w:pPr>
        <w:pStyle w:val="ListParagraph"/>
        <w:numPr>
          <w:ilvl w:val="0"/>
          <w:numId w:val="27"/>
        </w:numPr>
        <w:spacing w:line="300" w:lineRule="atLeast"/>
        <w:ind w:left="567" w:hanging="567"/>
      </w:pPr>
      <w:r w:rsidRPr="00A07372">
        <w:t>Adhere to the Principles for Medication Management</w:t>
      </w:r>
      <w:r>
        <w:t xml:space="preserve"> (See Part 2).</w:t>
      </w:r>
    </w:p>
    <w:p w14:paraId="638E2FC2" w14:textId="77777777" w:rsidR="00C03DA4" w:rsidRPr="00A07372" w:rsidRDefault="00C03DA4" w:rsidP="00594474">
      <w:pPr>
        <w:pStyle w:val="ListParagraph"/>
        <w:numPr>
          <w:ilvl w:val="0"/>
          <w:numId w:val="27"/>
        </w:numPr>
        <w:spacing w:line="300" w:lineRule="atLeast"/>
        <w:ind w:left="567" w:hanging="567"/>
      </w:pPr>
      <w:r w:rsidRPr="00A07372">
        <w:t xml:space="preserve">Work cooperatively to ensure the safe and effective use of </w:t>
      </w:r>
      <w:r>
        <w:t>medications.</w:t>
      </w:r>
    </w:p>
    <w:p w14:paraId="60CAFF3D" w14:textId="77777777" w:rsidR="00C03DA4" w:rsidRPr="00A07372" w:rsidRDefault="00C03DA4" w:rsidP="00594474">
      <w:pPr>
        <w:pStyle w:val="ListParagraph"/>
        <w:numPr>
          <w:ilvl w:val="0"/>
          <w:numId w:val="27"/>
        </w:numPr>
        <w:spacing w:line="300" w:lineRule="atLeast"/>
        <w:ind w:left="567" w:hanging="567"/>
      </w:pPr>
      <w:r w:rsidRPr="00A07372">
        <w:t>Seek to understand the risks and benefits associated with the use of medications.</w:t>
      </w:r>
    </w:p>
    <w:p w14:paraId="66AEB83A" w14:textId="5B2AF084" w:rsidR="00C03DA4" w:rsidRPr="00A07372" w:rsidRDefault="00C03DA4" w:rsidP="00594474">
      <w:pPr>
        <w:pStyle w:val="ListParagraph"/>
        <w:numPr>
          <w:ilvl w:val="0"/>
          <w:numId w:val="27"/>
        </w:numPr>
        <w:spacing w:line="300" w:lineRule="atLeast"/>
        <w:ind w:left="567" w:hanging="567"/>
      </w:pPr>
      <w:r w:rsidRPr="00A07372">
        <w:t xml:space="preserve">Reflect on current practice, to recognise when and where problems exist, identify factors which contribute to those problems, initiate </w:t>
      </w:r>
      <w:r w:rsidR="00392DC3" w:rsidRPr="00A07372">
        <w:t>interventions,</w:t>
      </w:r>
      <w:r w:rsidRPr="00A07372">
        <w:t xml:space="preserve"> and evaluate the outcome of interventions to improve practice</w:t>
      </w:r>
      <w:r>
        <w:t>.</w:t>
      </w:r>
    </w:p>
    <w:p w14:paraId="57DE6694" w14:textId="74BABECB" w:rsidR="00C03DA4" w:rsidRDefault="00C03DA4" w:rsidP="00594474">
      <w:pPr>
        <w:pStyle w:val="ListParagraph"/>
        <w:numPr>
          <w:ilvl w:val="0"/>
          <w:numId w:val="27"/>
        </w:numPr>
        <w:spacing w:line="300" w:lineRule="atLeast"/>
        <w:ind w:left="567" w:hanging="567"/>
      </w:pPr>
      <w:r w:rsidRPr="00A07372">
        <w:t xml:space="preserve">Must comply with legislative and regulatory requirements and restrictions </w:t>
      </w:r>
      <w:r w:rsidR="00674435">
        <w:t>a</w:t>
      </w:r>
      <w:r>
        <w:t>s listed above.</w:t>
      </w:r>
    </w:p>
    <w:p w14:paraId="0A122FFC" w14:textId="77777777" w:rsidR="00C03DA4" w:rsidRPr="0035203F" w:rsidRDefault="00C03DA4" w:rsidP="00594474">
      <w:pPr>
        <w:pStyle w:val="ListParagraph"/>
        <w:numPr>
          <w:ilvl w:val="0"/>
          <w:numId w:val="27"/>
        </w:numPr>
        <w:spacing w:line="300" w:lineRule="atLeast"/>
        <w:ind w:left="567" w:hanging="567"/>
      </w:pPr>
      <w:r w:rsidRPr="0035203F">
        <w:t>Notify the NDIS Quality and Safeguards Commission upon the occurrence of reporta</w:t>
      </w:r>
      <w:r w:rsidRPr="001F4CE3">
        <w:t xml:space="preserve">ble incidents </w:t>
      </w:r>
      <w:r w:rsidRPr="0035203F">
        <w:rPr>
          <w:color w:val="222222"/>
          <w:shd w:val="clear" w:color="auto" w:fill="FFFFFF"/>
        </w:rPr>
        <w:t>where harm, or potential harm, is caused to or by a person with disability while they are receiving supports or services.</w:t>
      </w:r>
    </w:p>
    <w:p w14:paraId="76C77F74" w14:textId="77777777" w:rsidR="00C03DA4" w:rsidRPr="00A07372" w:rsidRDefault="00C03DA4" w:rsidP="000F6A23">
      <w:pPr>
        <w:pStyle w:val="Heading3"/>
      </w:pPr>
      <w:bookmarkStart w:id="23" w:name="_Toc106791651"/>
      <w:r w:rsidRPr="00A07372">
        <w:t>3.2 Individuals</w:t>
      </w:r>
      <w:r>
        <w:t xml:space="preserve"> with D</w:t>
      </w:r>
      <w:r w:rsidRPr="00A07372">
        <w:t>isability</w:t>
      </w:r>
      <w:bookmarkEnd w:id="23"/>
    </w:p>
    <w:p w14:paraId="5E718C16" w14:textId="77777777" w:rsidR="00C03DA4" w:rsidRPr="00A07372" w:rsidRDefault="00C03DA4" w:rsidP="00594474">
      <w:pPr>
        <w:pStyle w:val="ListParagraph"/>
        <w:numPr>
          <w:ilvl w:val="0"/>
          <w:numId w:val="28"/>
        </w:numPr>
        <w:spacing w:line="300" w:lineRule="atLeast"/>
        <w:ind w:left="567" w:hanging="567"/>
      </w:pPr>
      <w:r>
        <w:t>Work in partnership with those who support them and health professionals to d</w:t>
      </w:r>
      <w:r w:rsidRPr="00A07372">
        <w:t xml:space="preserve">evelop skills and confidence to use </w:t>
      </w:r>
      <w:r>
        <w:t>medications</w:t>
      </w:r>
      <w:r w:rsidRPr="00A07372">
        <w:t xml:space="preserve"> appropriately and seek </w:t>
      </w:r>
      <w:r>
        <w:t>assistance</w:t>
      </w:r>
      <w:r w:rsidRPr="00A07372">
        <w:t xml:space="preserve"> to solve problems when they arise</w:t>
      </w:r>
      <w:r>
        <w:t>.</w:t>
      </w:r>
      <w:r w:rsidRPr="00A07372">
        <w:t xml:space="preserve"> </w:t>
      </w:r>
    </w:p>
    <w:p w14:paraId="45180714" w14:textId="77777777" w:rsidR="00C03DA4" w:rsidRPr="00A07372" w:rsidRDefault="00C03DA4" w:rsidP="00594474">
      <w:pPr>
        <w:pStyle w:val="ListParagraph"/>
        <w:numPr>
          <w:ilvl w:val="0"/>
          <w:numId w:val="28"/>
        </w:numPr>
        <w:spacing w:line="300" w:lineRule="atLeast"/>
        <w:ind w:left="567" w:hanging="567"/>
      </w:pPr>
      <w:r w:rsidRPr="00A07372">
        <w:t xml:space="preserve">Ask for and use information, </w:t>
      </w:r>
      <w:proofErr w:type="gramStart"/>
      <w:r w:rsidRPr="00A07372">
        <w:t>resources</w:t>
      </w:r>
      <w:proofErr w:type="gramEnd"/>
      <w:r w:rsidRPr="00A07372">
        <w:t xml:space="preserve"> and services to make decisions and take actions that enable </w:t>
      </w:r>
      <w:r>
        <w:t>medications</w:t>
      </w:r>
      <w:r w:rsidRPr="00A07372">
        <w:t>, when they are required</w:t>
      </w:r>
      <w:r>
        <w:t>,</w:t>
      </w:r>
      <w:r w:rsidRPr="00A07372">
        <w:t xml:space="preserve"> to be chosen and used wisely</w:t>
      </w:r>
      <w:r>
        <w:t>.</w:t>
      </w:r>
    </w:p>
    <w:p w14:paraId="45D450FF" w14:textId="77777777" w:rsidR="00C03DA4" w:rsidRDefault="00C03DA4" w:rsidP="00594474">
      <w:pPr>
        <w:pStyle w:val="ListParagraph"/>
        <w:numPr>
          <w:ilvl w:val="0"/>
          <w:numId w:val="28"/>
        </w:numPr>
        <w:spacing w:line="300" w:lineRule="atLeast"/>
        <w:ind w:left="567" w:hanging="567"/>
      </w:pPr>
      <w:r w:rsidRPr="00A07372">
        <w:t xml:space="preserve">Become more aware of the risks and benefits of </w:t>
      </w:r>
      <w:r>
        <w:t>medications</w:t>
      </w:r>
      <w:r w:rsidRPr="00A07372">
        <w:t>, the possibility of non-drug options and the importance of a healthy lifestyle</w:t>
      </w:r>
      <w:r>
        <w:t>.</w:t>
      </w:r>
    </w:p>
    <w:p w14:paraId="7D343275" w14:textId="724B9DD6" w:rsidR="00C03DA4" w:rsidRDefault="00C03DA4" w:rsidP="00594474">
      <w:pPr>
        <w:pStyle w:val="ListParagraph"/>
        <w:numPr>
          <w:ilvl w:val="0"/>
          <w:numId w:val="28"/>
        </w:numPr>
        <w:spacing w:line="300" w:lineRule="atLeast"/>
        <w:ind w:left="567" w:hanging="567"/>
      </w:pPr>
      <w:r>
        <w:t xml:space="preserve">Not request that those who are providing them with support act outside of their scope of responsibility or in contravention of this </w:t>
      </w:r>
      <w:r w:rsidR="007B5201">
        <w:t>Framework</w:t>
      </w:r>
      <w:r>
        <w:t xml:space="preserve">, their organisation’s policies and procedures or legislative requirements. </w:t>
      </w:r>
    </w:p>
    <w:p w14:paraId="56809AF4" w14:textId="59F31519" w:rsidR="00C03DA4" w:rsidRPr="00A07372" w:rsidRDefault="00C03DA4" w:rsidP="000F6A23">
      <w:pPr>
        <w:pStyle w:val="Heading3"/>
      </w:pPr>
      <w:bookmarkStart w:id="24" w:name="_Toc106791652"/>
      <w:r w:rsidRPr="00A07372">
        <w:t>3.3 Person Responsible</w:t>
      </w:r>
      <w:bookmarkEnd w:id="24"/>
    </w:p>
    <w:p w14:paraId="1EC56493" w14:textId="04D4A5EF" w:rsidR="00C03DA4" w:rsidRPr="00EF0347" w:rsidRDefault="00C03DA4" w:rsidP="00594474">
      <w:pPr>
        <w:pStyle w:val="ListParagraph"/>
        <w:numPr>
          <w:ilvl w:val="0"/>
          <w:numId w:val="47"/>
        </w:numPr>
        <w:spacing w:line="300" w:lineRule="atLeast"/>
        <w:ind w:left="567" w:hanging="567"/>
      </w:pPr>
      <w:r w:rsidRPr="00EF0347">
        <w:t>Make decisions in the best interests of the individual relating to consent to medical and dental treatment when an individual is unable to provide consent.</w:t>
      </w:r>
    </w:p>
    <w:p w14:paraId="15B01E64" w14:textId="6CEE627E" w:rsidR="00C03DA4" w:rsidRPr="00EF0347" w:rsidRDefault="00C03DA4" w:rsidP="00594474">
      <w:pPr>
        <w:pStyle w:val="ListParagraph"/>
        <w:numPr>
          <w:ilvl w:val="0"/>
          <w:numId w:val="47"/>
        </w:numPr>
        <w:spacing w:line="300" w:lineRule="atLeast"/>
        <w:ind w:left="567" w:hanging="567"/>
      </w:pPr>
      <w:r w:rsidRPr="00EF0347">
        <w:t>Ensure that the</w:t>
      </w:r>
      <w:r>
        <w:t xml:space="preserve"> wishes of the </w:t>
      </w:r>
      <w:r w:rsidR="00DE73C8">
        <w:t>individual</w:t>
      </w:r>
      <w:r w:rsidRPr="00EF0347">
        <w:t xml:space="preserve"> are communicated and adhered to as much as possible.</w:t>
      </w:r>
    </w:p>
    <w:p w14:paraId="208AA4A4" w14:textId="77777777" w:rsidR="00C03DA4" w:rsidRPr="00EF0347" w:rsidRDefault="00C03DA4" w:rsidP="00594474">
      <w:pPr>
        <w:pStyle w:val="ListParagraph"/>
        <w:numPr>
          <w:ilvl w:val="0"/>
          <w:numId w:val="47"/>
        </w:numPr>
        <w:spacing w:line="300" w:lineRule="atLeast"/>
        <w:ind w:left="567" w:hanging="567"/>
      </w:pPr>
      <w:r w:rsidRPr="00EF0347">
        <w:t>Work with the individual</w:t>
      </w:r>
      <w:r>
        <w:t>, DSP, health professionals</w:t>
      </w:r>
      <w:r w:rsidRPr="00EF0347">
        <w:t xml:space="preserve"> and other carers to ensure </w:t>
      </w:r>
      <w:r>
        <w:t xml:space="preserve">medications are used appropriately, for their intended purpose </w:t>
      </w:r>
      <w:r w:rsidRPr="00EF0347">
        <w:t xml:space="preserve">and seek help to solve problems when they arise. </w:t>
      </w:r>
    </w:p>
    <w:p w14:paraId="01DAF7E8" w14:textId="77777777" w:rsidR="00C03DA4" w:rsidRPr="00EF0347" w:rsidRDefault="00C03DA4" w:rsidP="00594474">
      <w:pPr>
        <w:pStyle w:val="ListParagraph"/>
        <w:numPr>
          <w:ilvl w:val="0"/>
          <w:numId w:val="47"/>
        </w:numPr>
        <w:spacing w:line="300" w:lineRule="atLeast"/>
        <w:ind w:left="567" w:hanging="567"/>
      </w:pPr>
      <w:r w:rsidRPr="00EF0347">
        <w:t xml:space="preserve">Ask for and use information, </w:t>
      </w:r>
      <w:proofErr w:type="gramStart"/>
      <w:r w:rsidRPr="00EF0347">
        <w:t>resources</w:t>
      </w:r>
      <w:proofErr w:type="gramEnd"/>
      <w:r w:rsidRPr="00EF0347">
        <w:t xml:space="preserve"> and services to make decisions and take actions that enable </w:t>
      </w:r>
      <w:r>
        <w:t>medications</w:t>
      </w:r>
      <w:r w:rsidRPr="00EF0347">
        <w:t>, when they are required</w:t>
      </w:r>
      <w:r>
        <w:t>,</w:t>
      </w:r>
      <w:r w:rsidRPr="00EF0347">
        <w:t xml:space="preserve"> to be chosen and used wisely.</w:t>
      </w:r>
    </w:p>
    <w:p w14:paraId="486527F8" w14:textId="77777777" w:rsidR="00C03DA4" w:rsidRPr="00EF0347" w:rsidRDefault="00C03DA4" w:rsidP="00594474">
      <w:pPr>
        <w:pStyle w:val="ListParagraph"/>
        <w:numPr>
          <w:ilvl w:val="0"/>
          <w:numId w:val="47"/>
        </w:numPr>
        <w:spacing w:line="300" w:lineRule="atLeast"/>
        <w:ind w:left="567" w:hanging="567"/>
      </w:pPr>
      <w:r w:rsidRPr="00EF0347">
        <w:t xml:space="preserve">Become more aware of the risks and benefits of </w:t>
      </w:r>
      <w:r>
        <w:t>medications</w:t>
      </w:r>
      <w:r w:rsidRPr="00EF0347">
        <w:t>, the possibility of non-drug options and the importance of a healthy lifestyle.</w:t>
      </w:r>
    </w:p>
    <w:p w14:paraId="6BBB20C5" w14:textId="77777777" w:rsidR="00C03DA4" w:rsidRPr="00A07372" w:rsidRDefault="00C03DA4" w:rsidP="000F6A23">
      <w:pPr>
        <w:pStyle w:val="Heading3"/>
      </w:pPr>
      <w:bookmarkStart w:id="25" w:name="_Toc106791653"/>
      <w:r w:rsidRPr="00A07372">
        <w:t xml:space="preserve">3.4 </w:t>
      </w:r>
      <w:r>
        <w:tab/>
      </w:r>
      <w:r w:rsidRPr="00A07372">
        <w:t>D</w:t>
      </w:r>
      <w:r>
        <w:t>epartment of Communities Tasmania - D</w:t>
      </w:r>
      <w:r w:rsidRPr="00A07372">
        <w:t>isability and Community Services</w:t>
      </w:r>
      <w:bookmarkEnd w:id="25"/>
    </w:p>
    <w:p w14:paraId="04E527F2" w14:textId="0C8C056C" w:rsidR="00C03DA4" w:rsidRDefault="00C03DA4" w:rsidP="00594474">
      <w:pPr>
        <w:pStyle w:val="ListParagraph"/>
        <w:numPr>
          <w:ilvl w:val="0"/>
          <w:numId w:val="29"/>
        </w:numPr>
        <w:spacing w:line="300" w:lineRule="atLeast"/>
        <w:ind w:left="567" w:hanging="567"/>
      </w:pPr>
      <w:r w:rsidRPr="00A07372">
        <w:t>Develop and implement structures,</w:t>
      </w:r>
      <w:r>
        <w:t xml:space="preserve"> </w:t>
      </w:r>
      <w:r w:rsidRPr="00A07372">
        <w:t>policies an</w:t>
      </w:r>
      <w:r>
        <w:t>d procedures which support the Quality Use of M</w:t>
      </w:r>
      <w:r w:rsidRPr="00A07372">
        <w:t xml:space="preserve">edicines. </w:t>
      </w:r>
    </w:p>
    <w:p w14:paraId="72B8A9EE" w14:textId="316C0A14" w:rsidR="00F3247D" w:rsidRDefault="00F3247D" w:rsidP="00594474">
      <w:pPr>
        <w:pStyle w:val="ListParagraph"/>
        <w:numPr>
          <w:ilvl w:val="0"/>
          <w:numId w:val="29"/>
        </w:numPr>
        <w:spacing w:line="300" w:lineRule="atLeast"/>
        <w:ind w:left="567" w:hanging="567"/>
      </w:pPr>
      <w:r>
        <w:br w:type="page"/>
      </w:r>
    </w:p>
    <w:p w14:paraId="5F96A461" w14:textId="77777777" w:rsidR="00C03DA4" w:rsidRPr="00A07372" w:rsidRDefault="00C03DA4" w:rsidP="000F6A23">
      <w:pPr>
        <w:pStyle w:val="Heading3"/>
      </w:pPr>
      <w:bookmarkStart w:id="26" w:name="_Toc106791654"/>
      <w:r w:rsidRPr="00A07372">
        <w:lastRenderedPageBreak/>
        <w:t xml:space="preserve">3.5 Disability </w:t>
      </w:r>
      <w:r>
        <w:t>Support</w:t>
      </w:r>
      <w:r w:rsidRPr="00A07372">
        <w:t xml:space="preserve"> Providers</w:t>
      </w:r>
      <w:r>
        <w:t>’</w:t>
      </w:r>
      <w:r w:rsidRPr="00A07372">
        <w:t xml:space="preserve"> Responsibilities</w:t>
      </w:r>
      <w:bookmarkEnd w:id="26"/>
    </w:p>
    <w:p w14:paraId="312CF654" w14:textId="77777777" w:rsidR="00C03DA4" w:rsidRDefault="00C03DA4" w:rsidP="00594474">
      <w:pPr>
        <w:pStyle w:val="ListParagraph"/>
        <w:numPr>
          <w:ilvl w:val="0"/>
          <w:numId w:val="48"/>
        </w:numPr>
        <w:spacing w:line="300" w:lineRule="atLeast"/>
        <w:ind w:left="567" w:hanging="567"/>
      </w:pPr>
      <w:r w:rsidRPr="00EF0347">
        <w:t xml:space="preserve">Comply with the DCS </w:t>
      </w:r>
      <w:r>
        <w:t>Medication Management</w:t>
      </w:r>
      <w:r w:rsidRPr="00EF0347">
        <w:t xml:space="preserve"> Framework.</w:t>
      </w:r>
    </w:p>
    <w:p w14:paraId="24F2CD3C" w14:textId="77777777" w:rsidR="00C03DA4" w:rsidRPr="00F776FE" w:rsidRDefault="00C03DA4" w:rsidP="00594474">
      <w:pPr>
        <w:pStyle w:val="ListParagraph"/>
        <w:numPr>
          <w:ilvl w:val="0"/>
          <w:numId w:val="48"/>
        </w:numPr>
        <w:spacing w:line="300" w:lineRule="atLeast"/>
        <w:ind w:left="567" w:hanging="567"/>
      </w:pPr>
      <w:r>
        <w:t>Comply with specific requirements as follows:</w:t>
      </w:r>
    </w:p>
    <w:p w14:paraId="11B82CAC" w14:textId="77777777" w:rsidR="00C03DA4" w:rsidRPr="009133A7" w:rsidRDefault="00C03DA4" w:rsidP="000F6A23">
      <w:pPr>
        <w:pStyle w:val="Heading4"/>
      </w:pPr>
      <w:r w:rsidRPr="009133A7">
        <w:t>3.5.1 Policies and Procedures</w:t>
      </w:r>
    </w:p>
    <w:p w14:paraId="61968CF6" w14:textId="77777777" w:rsidR="00C03DA4" w:rsidRPr="009133A7" w:rsidRDefault="00C03DA4" w:rsidP="00594474">
      <w:pPr>
        <w:pStyle w:val="ListParagraph"/>
        <w:numPr>
          <w:ilvl w:val="0"/>
          <w:numId w:val="10"/>
        </w:numPr>
        <w:spacing w:line="300" w:lineRule="atLeast"/>
        <w:ind w:left="1134" w:hanging="567"/>
      </w:pPr>
      <w:r w:rsidRPr="009133A7">
        <w:t xml:space="preserve">Develop organisation specific policy and procedures which support the DCS </w:t>
      </w:r>
      <w:r>
        <w:t xml:space="preserve">Medication Management </w:t>
      </w:r>
      <w:r w:rsidRPr="009133A7">
        <w:t>Framew</w:t>
      </w:r>
      <w:r>
        <w:t>ork and which outline</w:t>
      </w:r>
      <w:r w:rsidRPr="009133A7">
        <w:t xml:space="preserve"> practices specific to the sites, service delivery and staffing arrangements of the organisation.  For example, these may outline procedures related to the needs of individuals, </w:t>
      </w:r>
      <w:proofErr w:type="gramStart"/>
      <w:r w:rsidRPr="009133A7">
        <w:t>layout</w:t>
      </w:r>
      <w:proofErr w:type="gramEnd"/>
      <w:r w:rsidRPr="009133A7">
        <w:t xml:space="preserve"> and location of the setting, staffing and supervision arrangements, constraints and resources.</w:t>
      </w:r>
    </w:p>
    <w:p w14:paraId="67AAA855" w14:textId="77777777" w:rsidR="00C03DA4" w:rsidRDefault="00C03DA4" w:rsidP="00594474">
      <w:pPr>
        <w:pStyle w:val="ListParagraph"/>
        <w:numPr>
          <w:ilvl w:val="0"/>
          <w:numId w:val="10"/>
        </w:numPr>
        <w:spacing w:line="300" w:lineRule="atLeast"/>
        <w:ind w:left="1134" w:hanging="567"/>
      </w:pPr>
      <w:r w:rsidRPr="00A07372">
        <w:t>Prepare</w:t>
      </w:r>
      <w:r>
        <w:t xml:space="preserve"> an Individual Support/Health Management </w:t>
      </w:r>
      <w:r w:rsidRPr="00A07372">
        <w:t>Plan for each individual which detail</w:t>
      </w:r>
      <w:r>
        <w:t xml:space="preserve"> </w:t>
      </w:r>
      <w:r w:rsidRPr="00A07372">
        <w:t xml:space="preserve">medication management including: </w:t>
      </w:r>
    </w:p>
    <w:p w14:paraId="1908C575" w14:textId="77777777" w:rsidR="00C03DA4" w:rsidRDefault="00C03DA4" w:rsidP="00594474">
      <w:pPr>
        <w:pStyle w:val="ListParagraph"/>
        <w:numPr>
          <w:ilvl w:val="1"/>
          <w:numId w:val="49"/>
        </w:numPr>
        <w:spacing w:line="300" w:lineRule="atLeast"/>
        <w:ind w:left="1701" w:hanging="567"/>
      </w:pPr>
      <w:r w:rsidRPr="00A07372">
        <w:t xml:space="preserve">consent arrangements </w:t>
      </w:r>
      <w:r>
        <w:t>i.e. Who is the person responsible?</w:t>
      </w:r>
    </w:p>
    <w:p w14:paraId="008BE7A9" w14:textId="77777777" w:rsidR="00C03DA4" w:rsidRPr="00AA1874" w:rsidRDefault="00C03DA4" w:rsidP="00594474">
      <w:pPr>
        <w:pStyle w:val="ListParagraph"/>
        <w:numPr>
          <w:ilvl w:val="1"/>
          <w:numId w:val="49"/>
        </w:numPr>
        <w:spacing w:line="300" w:lineRule="atLeast"/>
        <w:ind w:left="1701" w:hanging="567"/>
      </w:pPr>
      <w:r w:rsidRPr="00AA1874">
        <w:t xml:space="preserve">individual preferences </w:t>
      </w:r>
      <w:proofErr w:type="gramStart"/>
      <w:r w:rsidRPr="00AA1874">
        <w:t>with regard to</w:t>
      </w:r>
      <w:proofErr w:type="gramEnd"/>
      <w:r w:rsidRPr="00AA1874">
        <w:t xml:space="preserve"> medication management and administration</w:t>
      </w:r>
    </w:p>
    <w:p w14:paraId="1242DCD2" w14:textId="77777777" w:rsidR="00C03DA4" w:rsidRDefault="00C03DA4" w:rsidP="00594474">
      <w:pPr>
        <w:pStyle w:val="ListParagraph"/>
        <w:numPr>
          <w:ilvl w:val="1"/>
          <w:numId w:val="49"/>
        </w:numPr>
        <w:spacing w:line="300" w:lineRule="atLeast"/>
        <w:ind w:left="1701" w:hanging="567"/>
      </w:pPr>
      <w:r w:rsidRPr="00AA1874">
        <w:t xml:space="preserve">any assessments and arrangements made </w:t>
      </w:r>
      <w:proofErr w:type="gramStart"/>
      <w:r w:rsidRPr="00AA1874">
        <w:t>with regard to</w:t>
      </w:r>
      <w:proofErr w:type="gramEnd"/>
      <w:r w:rsidRPr="00AA1874">
        <w:t xml:space="preserve"> self-administration</w:t>
      </w:r>
      <w:r>
        <w:t xml:space="preserve"> </w:t>
      </w:r>
    </w:p>
    <w:p w14:paraId="2A1E0E07" w14:textId="77777777" w:rsidR="00C03DA4" w:rsidRPr="00AA1874" w:rsidRDefault="00C03DA4" w:rsidP="00594474">
      <w:pPr>
        <w:pStyle w:val="ListParagraph"/>
        <w:numPr>
          <w:ilvl w:val="1"/>
          <w:numId w:val="49"/>
        </w:numPr>
        <w:spacing w:line="300" w:lineRule="atLeast"/>
        <w:ind w:left="1701" w:hanging="567"/>
      </w:pPr>
      <w:r>
        <w:t>s</w:t>
      </w:r>
      <w:r w:rsidRPr="00AA1874">
        <w:t>trate</w:t>
      </w:r>
      <w:r>
        <w:t>gies</w:t>
      </w:r>
      <w:r w:rsidRPr="00AA1874">
        <w:t xml:space="preserve"> in place for increasing the individual</w:t>
      </w:r>
      <w:r>
        <w:t>’</w:t>
      </w:r>
      <w:r w:rsidRPr="00AA1874">
        <w:t xml:space="preserve">s capacity for self-administration. </w:t>
      </w:r>
    </w:p>
    <w:p w14:paraId="5E0CE830" w14:textId="77777777" w:rsidR="00C03DA4" w:rsidRPr="00A07372" w:rsidRDefault="00C03DA4" w:rsidP="00594474">
      <w:pPr>
        <w:pStyle w:val="ListParagraph"/>
        <w:numPr>
          <w:ilvl w:val="0"/>
          <w:numId w:val="10"/>
        </w:numPr>
        <w:spacing w:line="300" w:lineRule="atLeast"/>
        <w:ind w:left="1134" w:hanging="567"/>
      </w:pPr>
      <w:r w:rsidRPr="00A07372">
        <w:t xml:space="preserve">Provide clear information for employees about who and how to contact a more senior staff member who can assist in the event of unexpected events or for clarification. </w:t>
      </w:r>
    </w:p>
    <w:p w14:paraId="30346021" w14:textId="77777777" w:rsidR="00C03DA4" w:rsidRPr="009133A7" w:rsidRDefault="00C03DA4" w:rsidP="000F6A23">
      <w:pPr>
        <w:pStyle w:val="Heading4"/>
      </w:pPr>
      <w:r w:rsidRPr="009133A7">
        <w:t>3.5.2 Training and Competency</w:t>
      </w:r>
    </w:p>
    <w:p w14:paraId="64589652" w14:textId="77777777" w:rsidR="00C03DA4" w:rsidRPr="004F1C99" w:rsidRDefault="00C03DA4" w:rsidP="00594474">
      <w:pPr>
        <w:numPr>
          <w:ilvl w:val="0"/>
          <w:numId w:val="30"/>
        </w:numPr>
        <w:spacing w:after="0" w:line="300" w:lineRule="atLeast"/>
        <w:ind w:left="1134" w:hanging="567"/>
      </w:pPr>
      <w:r w:rsidRPr="004F1C99">
        <w:t xml:space="preserve">Ensure that the </w:t>
      </w:r>
      <w:r>
        <w:t>support workers</w:t>
      </w:r>
      <w:r w:rsidRPr="004F1C99">
        <w:t xml:space="preserve"> they employ </w:t>
      </w:r>
      <w:r>
        <w:t>meet the required</w:t>
      </w:r>
      <w:r w:rsidRPr="004F1C99">
        <w:t xml:space="preserve"> level of competency to provide appropriate and safe support to a person with disability. This includes medication administration. </w:t>
      </w:r>
    </w:p>
    <w:p w14:paraId="358BBACE" w14:textId="77777777" w:rsidR="00C03DA4" w:rsidRPr="004F1C99" w:rsidRDefault="00C03DA4" w:rsidP="00594474">
      <w:pPr>
        <w:numPr>
          <w:ilvl w:val="0"/>
          <w:numId w:val="30"/>
        </w:numPr>
        <w:spacing w:after="0" w:line="300" w:lineRule="atLeast"/>
        <w:ind w:left="1134" w:hanging="567"/>
      </w:pPr>
      <w:r w:rsidRPr="004F1C99">
        <w:t xml:space="preserve">Provide access to training in first aid, healthy body systems and the administration of medication that is delivered by a Registered Training Organisation (RTO) in accordance with the Australian Qualification Framework (AQF) standards. </w:t>
      </w:r>
    </w:p>
    <w:p w14:paraId="4C8A43B5" w14:textId="77777777" w:rsidR="00C03DA4" w:rsidRPr="004F1C99" w:rsidRDefault="00C03DA4" w:rsidP="00594474">
      <w:pPr>
        <w:numPr>
          <w:ilvl w:val="0"/>
          <w:numId w:val="30"/>
        </w:numPr>
        <w:spacing w:after="0" w:line="300" w:lineRule="atLeast"/>
        <w:ind w:left="1134" w:hanging="567"/>
      </w:pPr>
      <w:r w:rsidRPr="004F1C99">
        <w:t>The minimum requirement includes the following units</w:t>
      </w:r>
      <w:r>
        <w:t>:</w:t>
      </w:r>
    </w:p>
    <w:p w14:paraId="6F544C8B" w14:textId="5011ACD9" w:rsidR="00C03DA4" w:rsidRPr="004F1C99" w:rsidRDefault="004F02CC" w:rsidP="00594474">
      <w:pPr>
        <w:numPr>
          <w:ilvl w:val="0"/>
          <w:numId w:val="57"/>
        </w:numPr>
        <w:spacing w:after="0" w:line="300" w:lineRule="atLeast"/>
        <w:ind w:left="1701" w:hanging="567"/>
      </w:pPr>
      <w:r w:rsidRPr="00E4325E">
        <w:t xml:space="preserve">HLTAID011 </w:t>
      </w:r>
      <w:r w:rsidR="00C03DA4" w:rsidRPr="004F1C99">
        <w:rPr>
          <w:i/>
        </w:rPr>
        <w:t xml:space="preserve">Provide first aid; </w:t>
      </w:r>
      <w:r w:rsidR="00C03DA4" w:rsidRPr="004F1C99">
        <w:t>and</w:t>
      </w:r>
    </w:p>
    <w:p w14:paraId="10096FE1" w14:textId="77777777" w:rsidR="00C03DA4" w:rsidRPr="004F1C99" w:rsidRDefault="00C03DA4" w:rsidP="00594474">
      <w:pPr>
        <w:numPr>
          <w:ilvl w:val="0"/>
          <w:numId w:val="55"/>
        </w:numPr>
        <w:spacing w:after="0" w:line="300" w:lineRule="atLeast"/>
        <w:ind w:left="1701" w:hanging="567"/>
      </w:pPr>
      <w:r w:rsidRPr="004F1C99">
        <w:t xml:space="preserve">HLTAAP001 </w:t>
      </w:r>
      <w:r w:rsidRPr="004F1C99">
        <w:rPr>
          <w:i/>
        </w:rPr>
        <w:t xml:space="preserve">Recognise healthy body systems; </w:t>
      </w:r>
      <w:r w:rsidRPr="004F1C99">
        <w:t>and</w:t>
      </w:r>
    </w:p>
    <w:p w14:paraId="5515B61F" w14:textId="77777777" w:rsidR="00C03DA4" w:rsidRPr="004F1C99" w:rsidRDefault="00C03DA4" w:rsidP="00594474">
      <w:pPr>
        <w:numPr>
          <w:ilvl w:val="0"/>
          <w:numId w:val="55"/>
        </w:numPr>
        <w:spacing w:after="0" w:line="300" w:lineRule="atLeast"/>
        <w:ind w:left="1701" w:hanging="567"/>
        <w:rPr>
          <w:i/>
        </w:rPr>
      </w:pPr>
      <w:r w:rsidRPr="004F1C99">
        <w:t xml:space="preserve">HLTHPS006 </w:t>
      </w:r>
      <w:r w:rsidRPr="004F1C99">
        <w:rPr>
          <w:i/>
        </w:rPr>
        <w:t>Assist clients with medication</w:t>
      </w:r>
    </w:p>
    <w:p w14:paraId="3CF8A39F" w14:textId="77777777" w:rsidR="00C03DA4" w:rsidRPr="004F1C99" w:rsidRDefault="00C03DA4" w:rsidP="00C03DA4">
      <w:pPr>
        <w:spacing w:after="0"/>
        <w:ind w:left="1701" w:hanging="567"/>
        <w:rPr>
          <w:b/>
          <w:i/>
        </w:rPr>
      </w:pPr>
      <w:r w:rsidRPr="004F1C99">
        <w:rPr>
          <w:b/>
          <w:i/>
        </w:rPr>
        <w:t>Or</w:t>
      </w:r>
    </w:p>
    <w:p w14:paraId="29A9D4DE" w14:textId="77777777" w:rsidR="00C03DA4" w:rsidRPr="004F1C99" w:rsidRDefault="00C03DA4" w:rsidP="00594474">
      <w:pPr>
        <w:numPr>
          <w:ilvl w:val="0"/>
          <w:numId w:val="55"/>
        </w:numPr>
        <w:spacing w:after="0" w:line="300" w:lineRule="atLeast"/>
        <w:ind w:left="1701" w:hanging="567"/>
        <w:rPr>
          <w:i/>
        </w:rPr>
      </w:pPr>
      <w:r w:rsidRPr="004F1C99">
        <w:rPr>
          <w:i/>
        </w:rPr>
        <w:t>HLTAID003 Provide first aid; and</w:t>
      </w:r>
    </w:p>
    <w:p w14:paraId="735814C6" w14:textId="77777777" w:rsidR="00C03DA4" w:rsidRPr="004F1C99" w:rsidRDefault="00C03DA4" w:rsidP="00594474">
      <w:pPr>
        <w:numPr>
          <w:ilvl w:val="0"/>
          <w:numId w:val="55"/>
        </w:numPr>
        <w:spacing w:after="0" w:line="300" w:lineRule="atLeast"/>
        <w:ind w:left="1701" w:hanging="567"/>
        <w:rPr>
          <w:i/>
        </w:rPr>
      </w:pPr>
      <w:r w:rsidRPr="004F1C99">
        <w:t>The CHCSS00070</w:t>
      </w:r>
      <w:r w:rsidRPr="004F1C99">
        <w:rPr>
          <w:i/>
        </w:rPr>
        <w:t xml:space="preserve"> Assist Clients with Medication Skillset. </w:t>
      </w:r>
    </w:p>
    <w:p w14:paraId="1521DEC0" w14:textId="7896D647" w:rsidR="00C03DA4" w:rsidRDefault="00C03DA4" w:rsidP="00594474">
      <w:pPr>
        <w:numPr>
          <w:ilvl w:val="0"/>
          <w:numId w:val="30"/>
        </w:numPr>
        <w:spacing w:after="0" w:line="300" w:lineRule="atLeast"/>
        <w:ind w:left="1134" w:hanging="567"/>
      </w:pPr>
      <w:r w:rsidRPr="004F1C99">
        <w:t xml:space="preserve">An employee may also be assessed as competent if they have a higher qualification e.g.  </w:t>
      </w:r>
      <w:r>
        <w:t xml:space="preserve">A </w:t>
      </w:r>
      <w:r w:rsidRPr="004F1C99">
        <w:t>Registered Nurse who is acting within the scope of their employment with the DSP (</w:t>
      </w:r>
      <w:r w:rsidR="00514881" w:rsidRPr="004F1C99">
        <w:t>i.e.,</w:t>
      </w:r>
      <w:r w:rsidRPr="004F1C99">
        <w:t xml:space="preserve"> employed as a Nurse). </w:t>
      </w:r>
    </w:p>
    <w:p w14:paraId="4F6B381A" w14:textId="5120EB14" w:rsidR="00C03DA4" w:rsidRDefault="00C03DA4" w:rsidP="00594474">
      <w:pPr>
        <w:numPr>
          <w:ilvl w:val="0"/>
          <w:numId w:val="30"/>
        </w:numPr>
        <w:spacing w:after="0" w:line="300" w:lineRule="atLeast"/>
        <w:ind w:left="1134" w:hanging="567"/>
      </w:pPr>
      <w:r>
        <w:t xml:space="preserve">Qualifications which are entirely theoretical in content and have no component of practical assessment in medication administration should not be considered as meeting the required standard of competency. A DSW must demonstrate competency consistent with the Performance Standards, Knowledge Standard and Assessment Conditions required for </w:t>
      </w:r>
      <w:hyperlink r:id="rId30" w:history="1">
        <w:r w:rsidR="004F02CC" w:rsidRPr="00E7492A">
          <w:rPr>
            <w:rStyle w:val="Hyperlink"/>
          </w:rPr>
          <w:t>HLTHPS</w:t>
        </w:r>
        <w:r w:rsidR="004F02CC">
          <w:rPr>
            <w:rStyle w:val="Hyperlink"/>
          </w:rPr>
          <w:t>00</w:t>
        </w:r>
        <w:r w:rsidR="004F02CC" w:rsidRPr="00E7492A">
          <w:rPr>
            <w:rStyle w:val="Hyperlink"/>
          </w:rPr>
          <w:t>6 Assist Clients with Medication</w:t>
        </w:r>
      </w:hyperlink>
      <w:r>
        <w:t xml:space="preserve"> before administering medication. </w:t>
      </w:r>
    </w:p>
    <w:p w14:paraId="5F541ACE" w14:textId="77777777" w:rsidR="00C03DA4" w:rsidRPr="004F1C99" w:rsidRDefault="00C03DA4" w:rsidP="00594474">
      <w:pPr>
        <w:numPr>
          <w:ilvl w:val="0"/>
          <w:numId w:val="30"/>
        </w:numPr>
        <w:spacing w:after="0" w:line="300" w:lineRule="atLeast"/>
        <w:ind w:left="1134" w:hanging="567"/>
      </w:pPr>
      <w:r w:rsidRPr="004F1C99">
        <w:t xml:space="preserve">If the DSW is required to undertake more complex medication administration to support a </w:t>
      </w:r>
      <w:r>
        <w:t>H</w:t>
      </w:r>
      <w:r w:rsidRPr="004F1C99">
        <w:t xml:space="preserve">ealth </w:t>
      </w:r>
      <w:r>
        <w:t>Management</w:t>
      </w:r>
      <w:r w:rsidRPr="004F1C99">
        <w:t xml:space="preserve"> Plan, additional training relating to more complex medication administration should be arranged (see section 5.20-5.22</w:t>
      </w:r>
      <w:r>
        <w:t>)</w:t>
      </w:r>
      <w:r w:rsidRPr="004F1C99">
        <w:t>.</w:t>
      </w:r>
    </w:p>
    <w:p w14:paraId="3895371D" w14:textId="7D869E10" w:rsidR="00C03DA4" w:rsidRPr="004F1C99" w:rsidRDefault="00C03DA4" w:rsidP="00594474">
      <w:pPr>
        <w:numPr>
          <w:ilvl w:val="0"/>
          <w:numId w:val="30"/>
        </w:numPr>
        <w:spacing w:after="0" w:line="300" w:lineRule="atLeast"/>
        <w:ind w:left="1134" w:hanging="567"/>
      </w:pPr>
      <w:r w:rsidRPr="004F1C99">
        <w:t>Upon completio</w:t>
      </w:r>
      <w:r w:rsidRPr="007A4673">
        <w:t>n</w:t>
      </w:r>
      <w:r>
        <w:t xml:space="preserve"> </w:t>
      </w:r>
      <w:r w:rsidRPr="004F1C99">
        <w:t>of training DSWs must satisfy, in workplace conditions</w:t>
      </w:r>
      <w:r>
        <w:t xml:space="preserve">, </w:t>
      </w:r>
      <w:r w:rsidRPr="004F1C99">
        <w:t>performance and knowledge evidentiary requirements for unit</w:t>
      </w:r>
      <w:r>
        <w:t>’</w:t>
      </w:r>
      <w:r w:rsidRPr="004F1C99">
        <w:t>s which comprise the Minimum Requirements for competency as listed above. Some elements may be assessed in a simulated environment as per the units specified assessment conditions where there is no workplace</w:t>
      </w:r>
      <w:r w:rsidR="004841E6">
        <w:br/>
      </w:r>
      <w:r w:rsidRPr="004F1C99">
        <w:lastRenderedPageBreak/>
        <w:t>alternative (</w:t>
      </w:r>
      <w:r w:rsidR="00514881" w:rsidRPr="004F1C99">
        <w:t>e</w:t>
      </w:r>
      <w:r w:rsidR="00514881">
        <w:t>.</w:t>
      </w:r>
      <w:r w:rsidR="00514881" w:rsidRPr="004F1C99">
        <w:t>g.,</w:t>
      </w:r>
      <w:r w:rsidRPr="004F1C99">
        <w:t xml:space="preserve"> diligent exploration of options including assessment in a</w:t>
      </w:r>
      <w:r w:rsidR="004841E6">
        <w:br/>
      </w:r>
      <w:r w:rsidRPr="004F1C99">
        <w:t xml:space="preserve">different workplace). </w:t>
      </w:r>
    </w:p>
    <w:p w14:paraId="4F702B0D" w14:textId="7797E3B1" w:rsidR="00C03DA4" w:rsidRPr="004F1C99" w:rsidRDefault="00C03DA4" w:rsidP="00594474">
      <w:pPr>
        <w:numPr>
          <w:ilvl w:val="0"/>
          <w:numId w:val="31"/>
        </w:numPr>
        <w:spacing w:after="0" w:line="300" w:lineRule="atLeast"/>
        <w:ind w:left="1134" w:hanging="567"/>
      </w:pPr>
      <w:r w:rsidRPr="004F1C99">
        <w:t xml:space="preserve">A review of knowledge and performance should be undertaken at least every </w:t>
      </w:r>
      <w:r w:rsidR="004841E6">
        <w:br/>
      </w:r>
      <w:r w:rsidRPr="004F1C99">
        <w:t xml:space="preserve">12 months by a suitably qualified person, for example, a senior member of staff who </w:t>
      </w:r>
      <w:r>
        <w:t xml:space="preserve">has current qualifications and </w:t>
      </w:r>
      <w:r w:rsidRPr="004F1C99">
        <w:t>routinely administers medication. This review may be completed by the DSWs employer as part of a performance management framework.</w:t>
      </w:r>
    </w:p>
    <w:p w14:paraId="1D30718F" w14:textId="7EBC6AF3" w:rsidR="00C03DA4" w:rsidRPr="004F1C99" w:rsidRDefault="00C03DA4" w:rsidP="00594474">
      <w:pPr>
        <w:numPr>
          <w:ilvl w:val="0"/>
          <w:numId w:val="31"/>
        </w:numPr>
        <w:spacing w:after="0" w:line="300" w:lineRule="atLeast"/>
        <w:ind w:left="1134" w:hanging="567"/>
      </w:pPr>
      <w:r w:rsidRPr="004F1C99">
        <w:t xml:space="preserve">Completion of refresher training every 3 years should be considered best practice. </w:t>
      </w:r>
      <w:r w:rsidR="00514881" w:rsidRPr="004F1C99">
        <w:t>E</w:t>
      </w:r>
      <w:r w:rsidR="00514881">
        <w:t>.</w:t>
      </w:r>
      <w:r w:rsidR="00514881" w:rsidRPr="004F1C99">
        <w:t>g.,</w:t>
      </w:r>
      <w:r w:rsidRPr="004F1C99">
        <w:t xml:space="preserve"> Refresher training would consist of a shorter course covering recent changes in medication policy, procedure and best practice and may include a review of competency. </w:t>
      </w:r>
    </w:p>
    <w:p w14:paraId="66813AA3" w14:textId="76E74DD5" w:rsidR="00C03DA4" w:rsidRPr="004F1C99" w:rsidRDefault="00C03DA4" w:rsidP="00594474">
      <w:pPr>
        <w:numPr>
          <w:ilvl w:val="0"/>
          <w:numId w:val="31"/>
        </w:numPr>
        <w:spacing w:after="0" w:line="300" w:lineRule="atLeast"/>
        <w:ind w:left="1134" w:hanging="567"/>
      </w:pPr>
      <w:r w:rsidRPr="004F1C99">
        <w:t xml:space="preserve">DSPs </w:t>
      </w:r>
      <w:r w:rsidR="004F02CC">
        <w:t>must</w:t>
      </w:r>
      <w:r w:rsidR="004F02CC" w:rsidRPr="004F1C99">
        <w:t xml:space="preserve"> </w:t>
      </w:r>
      <w:r w:rsidRPr="004F1C99">
        <w:t xml:space="preserve">maintain a register of employees’ qualifications and current competency. </w:t>
      </w:r>
    </w:p>
    <w:p w14:paraId="06B36831" w14:textId="22A1CFFA" w:rsidR="00C03DA4" w:rsidRPr="004F1C99" w:rsidRDefault="00C03DA4" w:rsidP="00594474">
      <w:pPr>
        <w:numPr>
          <w:ilvl w:val="0"/>
          <w:numId w:val="31"/>
        </w:numPr>
        <w:spacing w:after="0" w:line="300" w:lineRule="atLeast"/>
        <w:ind w:left="1134" w:hanging="567"/>
      </w:pPr>
      <w:r w:rsidRPr="004F1C99">
        <w:t xml:space="preserve">In addition to an annual review of knowledge and performance, a reassessment may be </w:t>
      </w:r>
      <w:r w:rsidR="00DE73C8">
        <w:t>required</w:t>
      </w:r>
      <w:r w:rsidR="00DE73C8" w:rsidRPr="004F1C99">
        <w:t xml:space="preserve"> </w:t>
      </w:r>
      <w:r w:rsidRPr="004F1C99">
        <w:t>in the following situations:</w:t>
      </w:r>
    </w:p>
    <w:p w14:paraId="2BB0E5A3" w14:textId="77777777" w:rsidR="00C03DA4" w:rsidRPr="004F1C99" w:rsidRDefault="00C03DA4" w:rsidP="00594474">
      <w:pPr>
        <w:numPr>
          <w:ilvl w:val="0"/>
          <w:numId w:val="33"/>
        </w:numPr>
        <w:spacing w:after="0" w:line="300" w:lineRule="atLeast"/>
        <w:ind w:left="1701" w:hanging="567"/>
      </w:pPr>
      <w:r w:rsidRPr="004F1C99">
        <w:t>an incident or error occurs that is linked to competency</w:t>
      </w:r>
    </w:p>
    <w:p w14:paraId="3C665CC8" w14:textId="77777777" w:rsidR="00C03DA4" w:rsidRPr="004F1C99" w:rsidRDefault="00C03DA4" w:rsidP="00594474">
      <w:pPr>
        <w:numPr>
          <w:ilvl w:val="0"/>
          <w:numId w:val="33"/>
        </w:numPr>
        <w:spacing w:after="0" w:line="300" w:lineRule="atLeast"/>
        <w:ind w:left="1701" w:hanging="567"/>
      </w:pPr>
      <w:r w:rsidRPr="004F1C99">
        <w:t>a request is made by the DSW</w:t>
      </w:r>
    </w:p>
    <w:p w14:paraId="3E0231D5" w14:textId="77777777" w:rsidR="00C03DA4" w:rsidRPr="004F1C99" w:rsidRDefault="00C03DA4" w:rsidP="00594474">
      <w:pPr>
        <w:numPr>
          <w:ilvl w:val="0"/>
          <w:numId w:val="33"/>
        </w:numPr>
        <w:spacing w:after="0" w:line="300" w:lineRule="atLeast"/>
        <w:ind w:left="1701" w:hanging="567"/>
      </w:pPr>
      <w:r w:rsidRPr="004F1C99">
        <w:t>a request is made by the individual or family</w:t>
      </w:r>
    </w:p>
    <w:p w14:paraId="753E95A9" w14:textId="77777777" w:rsidR="00C03DA4" w:rsidRPr="004F1C99" w:rsidRDefault="00C03DA4" w:rsidP="00594474">
      <w:pPr>
        <w:numPr>
          <w:ilvl w:val="0"/>
          <w:numId w:val="33"/>
        </w:numPr>
        <w:spacing w:after="0" w:line="300" w:lineRule="atLeast"/>
        <w:ind w:left="1701" w:hanging="567"/>
      </w:pPr>
      <w:r w:rsidRPr="004F1C99">
        <w:t>a request is made by a team leader / supervisor where there are performance issues relating to specific tasks</w:t>
      </w:r>
    </w:p>
    <w:p w14:paraId="7D007A10" w14:textId="77777777" w:rsidR="00C03DA4" w:rsidRPr="004F1C99" w:rsidRDefault="00C03DA4" w:rsidP="00594474">
      <w:pPr>
        <w:numPr>
          <w:ilvl w:val="0"/>
          <w:numId w:val="33"/>
        </w:numPr>
        <w:spacing w:after="0" w:line="300" w:lineRule="atLeast"/>
        <w:ind w:left="1701" w:hanging="567"/>
      </w:pPr>
      <w:r w:rsidRPr="004F1C99">
        <w:t>there is change in an individual’s health or medication needs requiring a different range of competencies</w:t>
      </w:r>
    </w:p>
    <w:p w14:paraId="1657B9D1" w14:textId="77777777" w:rsidR="00C03DA4" w:rsidRPr="004F1C99" w:rsidRDefault="00C03DA4" w:rsidP="00594474">
      <w:pPr>
        <w:numPr>
          <w:ilvl w:val="0"/>
          <w:numId w:val="33"/>
        </w:numPr>
        <w:spacing w:after="0" w:line="300" w:lineRule="atLeast"/>
        <w:ind w:left="1701" w:hanging="567"/>
      </w:pPr>
      <w:r w:rsidRPr="004F1C99">
        <w:t>there is a change in the individual’s accommodation or environment impacting on the DSW ability to perform tasks</w:t>
      </w:r>
    </w:p>
    <w:p w14:paraId="3E804019" w14:textId="70F90315" w:rsidR="00C03DA4" w:rsidRPr="004F1C99" w:rsidRDefault="00C03DA4" w:rsidP="00594474">
      <w:pPr>
        <w:numPr>
          <w:ilvl w:val="0"/>
          <w:numId w:val="33"/>
        </w:numPr>
        <w:spacing w:after="0" w:line="300" w:lineRule="atLeast"/>
        <w:ind w:left="1701" w:hanging="567"/>
      </w:pPr>
      <w:r w:rsidRPr="004F1C99">
        <w:t xml:space="preserve">the DSW has had limited opportunity to apply previous training </w:t>
      </w:r>
      <w:r w:rsidR="00514881" w:rsidRPr="004F1C99">
        <w:t>e.g.</w:t>
      </w:r>
      <w:r w:rsidR="00514881">
        <w:t>,</w:t>
      </w:r>
      <w:r w:rsidRPr="004F1C99">
        <w:t xml:space="preserve"> episodic / irregular employment.</w:t>
      </w:r>
    </w:p>
    <w:p w14:paraId="5927C943" w14:textId="77777777" w:rsidR="00C03DA4" w:rsidRPr="004F1C99" w:rsidRDefault="00C03DA4" w:rsidP="00594474">
      <w:pPr>
        <w:numPr>
          <w:ilvl w:val="0"/>
          <w:numId w:val="32"/>
        </w:numPr>
        <w:spacing w:after="0" w:line="300" w:lineRule="atLeast"/>
        <w:ind w:left="1134" w:hanging="567"/>
      </w:pPr>
      <w:r w:rsidRPr="004F1C99">
        <w:t xml:space="preserve">DSPs must have a process in place to ensure the recruitment, training and scheduling of staff who are competent in medications management. </w:t>
      </w:r>
    </w:p>
    <w:p w14:paraId="6660E26F" w14:textId="34B47D5E" w:rsidR="00C03DA4" w:rsidRPr="004F1C99" w:rsidRDefault="00C03DA4" w:rsidP="00594474">
      <w:pPr>
        <w:numPr>
          <w:ilvl w:val="0"/>
          <w:numId w:val="32"/>
        </w:numPr>
        <w:spacing w:after="120" w:line="300" w:lineRule="atLeast"/>
        <w:ind w:left="1134" w:hanging="567"/>
      </w:pPr>
      <w:r w:rsidRPr="004F1C99">
        <w:t xml:space="preserve">DSPs </w:t>
      </w:r>
      <w:r w:rsidR="004F02CC">
        <w:t>must</w:t>
      </w:r>
      <w:r w:rsidR="004F02CC" w:rsidRPr="004F1C99">
        <w:t xml:space="preserve"> </w:t>
      </w:r>
      <w:r w:rsidRPr="004F1C99">
        <w:t xml:space="preserve">not expect employees to perform tasks beyond their knowledge, skills, </w:t>
      </w:r>
      <w:r w:rsidR="00514881" w:rsidRPr="004F1C99">
        <w:t>experience,</w:t>
      </w:r>
      <w:r w:rsidRPr="004F1C99">
        <w:t xml:space="preserve"> and training or which require clinical assessment and clinical judgement. </w:t>
      </w:r>
    </w:p>
    <w:p w14:paraId="2DDBA706" w14:textId="77777777" w:rsidR="00C03DA4" w:rsidRPr="000F6A23" w:rsidRDefault="00C03DA4" w:rsidP="000F6A23">
      <w:pPr>
        <w:pStyle w:val="Heading4"/>
      </w:pPr>
      <w:r w:rsidRPr="000F6A23">
        <w:t>3.5.3 Supervision</w:t>
      </w:r>
    </w:p>
    <w:p w14:paraId="5EA35DD4" w14:textId="77777777" w:rsidR="00C03DA4" w:rsidRPr="00A07372" w:rsidRDefault="00C03DA4" w:rsidP="00594474">
      <w:pPr>
        <w:pStyle w:val="ListParagraph"/>
        <w:numPr>
          <w:ilvl w:val="0"/>
          <w:numId w:val="34"/>
        </w:numPr>
        <w:spacing w:line="300" w:lineRule="atLeast"/>
        <w:ind w:left="1134" w:hanging="567"/>
      </w:pPr>
      <w:r>
        <w:rPr>
          <w:lang w:eastAsia="en-AU"/>
        </w:rPr>
        <w:t>DSPs must provide supervision</w:t>
      </w:r>
      <w:r w:rsidRPr="00A07372">
        <w:rPr>
          <w:lang w:eastAsia="en-AU"/>
        </w:rPr>
        <w:t xml:space="preserve"> </w:t>
      </w:r>
      <w:r>
        <w:rPr>
          <w:lang w:eastAsia="en-AU"/>
        </w:rPr>
        <w:t xml:space="preserve">of DSWs </w:t>
      </w:r>
      <w:proofErr w:type="gramStart"/>
      <w:r>
        <w:rPr>
          <w:lang w:eastAsia="en-AU"/>
        </w:rPr>
        <w:t>in order to</w:t>
      </w:r>
      <w:proofErr w:type="gramEnd"/>
      <w:r>
        <w:rPr>
          <w:lang w:eastAsia="en-AU"/>
        </w:rPr>
        <w:t xml:space="preserve"> ensure competent</w:t>
      </w:r>
      <w:r w:rsidRPr="00A07372">
        <w:rPr>
          <w:lang w:eastAsia="en-AU"/>
        </w:rPr>
        <w:t xml:space="preserve"> performance in carrying out the duties of their position</w:t>
      </w:r>
      <w:r>
        <w:rPr>
          <w:lang w:eastAsia="en-AU"/>
        </w:rPr>
        <w:t>.</w:t>
      </w:r>
    </w:p>
    <w:p w14:paraId="3C538740" w14:textId="77777777" w:rsidR="00C03DA4" w:rsidRPr="00A07372" w:rsidRDefault="00C03DA4" w:rsidP="00594474">
      <w:pPr>
        <w:pStyle w:val="ListParagraph"/>
        <w:numPr>
          <w:ilvl w:val="0"/>
          <w:numId w:val="34"/>
        </w:numPr>
        <w:spacing w:line="300" w:lineRule="atLeast"/>
        <w:ind w:left="1134" w:hanging="567"/>
      </w:pPr>
      <w:r w:rsidRPr="00A07372">
        <w:rPr>
          <w:lang w:eastAsia="en-AU"/>
        </w:rPr>
        <w:t>Supervision may be conducted by various means including:</w:t>
      </w:r>
    </w:p>
    <w:p w14:paraId="6B78780A" w14:textId="77777777" w:rsidR="00C03DA4" w:rsidRPr="006E4C56" w:rsidRDefault="00C03DA4" w:rsidP="00594474">
      <w:pPr>
        <w:pStyle w:val="ListParagraph"/>
        <w:numPr>
          <w:ilvl w:val="1"/>
          <w:numId w:val="34"/>
        </w:numPr>
        <w:spacing w:line="300" w:lineRule="atLeast"/>
        <w:ind w:left="1701" w:hanging="567"/>
        <w:rPr>
          <w:lang w:eastAsia="en-AU"/>
        </w:rPr>
      </w:pPr>
      <w:r w:rsidRPr="006E4C56">
        <w:rPr>
          <w:lang w:eastAsia="en-AU"/>
        </w:rPr>
        <w:t xml:space="preserve">in person </w:t>
      </w:r>
    </w:p>
    <w:p w14:paraId="07A21704" w14:textId="77777777" w:rsidR="00C03DA4" w:rsidRPr="006E4C56" w:rsidRDefault="00C03DA4" w:rsidP="00594474">
      <w:pPr>
        <w:pStyle w:val="ListParagraph"/>
        <w:numPr>
          <w:ilvl w:val="1"/>
          <w:numId w:val="34"/>
        </w:numPr>
        <w:spacing w:line="300" w:lineRule="atLeast"/>
        <w:ind w:left="1701" w:hanging="567"/>
        <w:rPr>
          <w:lang w:eastAsia="en-AU"/>
        </w:rPr>
      </w:pPr>
      <w:r>
        <w:rPr>
          <w:lang w:eastAsia="en-AU"/>
        </w:rPr>
        <w:t>through use of communication</w:t>
      </w:r>
      <w:r w:rsidRPr="006E4C56">
        <w:rPr>
          <w:lang w:eastAsia="en-AU"/>
        </w:rPr>
        <w:t xml:space="preserve"> methods such as telephone, </w:t>
      </w:r>
      <w:proofErr w:type="gramStart"/>
      <w:r w:rsidRPr="006E4C56">
        <w:rPr>
          <w:lang w:eastAsia="en-AU"/>
        </w:rPr>
        <w:t>email</w:t>
      </w:r>
      <w:proofErr w:type="gramEnd"/>
      <w:r w:rsidRPr="006E4C56">
        <w:rPr>
          <w:lang w:eastAsia="en-AU"/>
        </w:rPr>
        <w:t xml:space="preserve"> or video conferencing, where necessary.</w:t>
      </w:r>
    </w:p>
    <w:p w14:paraId="70599FD6" w14:textId="77777777" w:rsidR="00C03DA4" w:rsidRPr="00A07372" w:rsidRDefault="00C03DA4" w:rsidP="00594474">
      <w:pPr>
        <w:pStyle w:val="ListParagraph"/>
        <w:numPr>
          <w:ilvl w:val="0"/>
          <w:numId w:val="35"/>
        </w:numPr>
        <w:spacing w:line="300" w:lineRule="atLeast"/>
        <w:ind w:left="1134" w:hanging="567"/>
        <w:rPr>
          <w:lang w:eastAsia="en-AU"/>
        </w:rPr>
      </w:pPr>
      <w:r w:rsidRPr="00A07372">
        <w:rPr>
          <w:lang w:eastAsia="en-AU"/>
        </w:rPr>
        <w:t xml:space="preserve">Supervision level, form and frequency must be established by the </w:t>
      </w:r>
      <w:r>
        <w:rPr>
          <w:lang w:eastAsia="en-AU"/>
        </w:rPr>
        <w:t>DSP for all work delegated to a DSW and may be determined by factors such as:</w:t>
      </w:r>
    </w:p>
    <w:p w14:paraId="3955B51A" w14:textId="77777777" w:rsidR="00C03DA4" w:rsidRPr="006E4C56" w:rsidRDefault="00C03DA4" w:rsidP="00594474">
      <w:pPr>
        <w:pStyle w:val="ListParagraph"/>
        <w:numPr>
          <w:ilvl w:val="1"/>
          <w:numId w:val="51"/>
        </w:numPr>
        <w:spacing w:line="300" w:lineRule="atLeast"/>
        <w:ind w:left="1701" w:hanging="567"/>
        <w:rPr>
          <w:lang w:eastAsia="en-AU"/>
        </w:rPr>
      </w:pPr>
      <w:r w:rsidRPr="006E4C56">
        <w:rPr>
          <w:lang w:eastAsia="en-AU"/>
        </w:rPr>
        <w:t>the task maturity of the person being supervised</w:t>
      </w:r>
    </w:p>
    <w:p w14:paraId="281170B3" w14:textId="77777777" w:rsidR="00C03DA4" w:rsidRPr="006E4C56" w:rsidRDefault="00C03DA4" w:rsidP="00594474">
      <w:pPr>
        <w:pStyle w:val="ListParagraph"/>
        <w:numPr>
          <w:ilvl w:val="1"/>
          <w:numId w:val="51"/>
        </w:numPr>
        <w:spacing w:line="300" w:lineRule="atLeast"/>
        <w:ind w:left="1701" w:hanging="567"/>
        <w:rPr>
          <w:lang w:eastAsia="en-AU"/>
        </w:rPr>
      </w:pPr>
      <w:r w:rsidRPr="006E4C56">
        <w:rPr>
          <w:lang w:eastAsia="en-AU"/>
        </w:rPr>
        <w:t xml:space="preserve">the need to review and assess an individual’s condition and progress </w:t>
      </w:r>
      <w:proofErr w:type="gramStart"/>
      <w:r w:rsidRPr="006E4C56">
        <w:rPr>
          <w:lang w:eastAsia="en-AU"/>
        </w:rPr>
        <w:t>in order to</w:t>
      </w:r>
      <w:proofErr w:type="gramEnd"/>
      <w:r w:rsidRPr="006E4C56">
        <w:rPr>
          <w:lang w:eastAsia="en-AU"/>
        </w:rPr>
        <w:t xml:space="preserve"> establish or alter treatment plans. </w:t>
      </w:r>
    </w:p>
    <w:p w14:paraId="401D5D17" w14:textId="2D61195D" w:rsidR="00C03DA4" w:rsidRDefault="00C03DA4" w:rsidP="00594474">
      <w:pPr>
        <w:pStyle w:val="ListParagraph"/>
        <w:numPr>
          <w:ilvl w:val="0"/>
          <w:numId w:val="36"/>
        </w:numPr>
        <w:spacing w:line="300" w:lineRule="atLeast"/>
        <w:ind w:left="1134" w:hanging="567"/>
        <w:rPr>
          <w:lang w:eastAsia="en-AU"/>
        </w:rPr>
      </w:pPr>
      <w:r w:rsidRPr="00A07372">
        <w:rPr>
          <w:lang w:eastAsia="en-AU"/>
        </w:rPr>
        <w:t xml:space="preserve">The need to correct and develop </w:t>
      </w:r>
      <w:r>
        <w:rPr>
          <w:lang w:eastAsia="en-AU"/>
        </w:rPr>
        <w:t xml:space="preserve">work skills </w:t>
      </w:r>
      <w:r w:rsidRPr="00A07372">
        <w:rPr>
          <w:lang w:eastAsia="en-AU"/>
        </w:rPr>
        <w:t xml:space="preserve">such as time management, organisation requirements, communication skills, and other factors supporting the provision of </w:t>
      </w:r>
      <w:r>
        <w:rPr>
          <w:lang w:eastAsia="en-AU"/>
        </w:rPr>
        <w:t>support</w:t>
      </w:r>
      <w:r w:rsidRPr="00A07372">
        <w:rPr>
          <w:lang w:eastAsia="en-AU"/>
        </w:rPr>
        <w:t xml:space="preserve"> and working within a team. </w:t>
      </w:r>
    </w:p>
    <w:p w14:paraId="418921EF" w14:textId="77777777" w:rsidR="00C03DA4" w:rsidRPr="0064733D" w:rsidRDefault="00C03DA4" w:rsidP="000F6A23">
      <w:pPr>
        <w:pStyle w:val="Heading4"/>
      </w:pPr>
      <w:r w:rsidRPr="0064733D">
        <w:t>3.5.4 Safety and Quality</w:t>
      </w:r>
    </w:p>
    <w:p w14:paraId="44E79ADA" w14:textId="5E4CE9A8" w:rsidR="00C03DA4" w:rsidRDefault="00C03DA4" w:rsidP="00594474">
      <w:pPr>
        <w:pStyle w:val="ListParagraph"/>
        <w:numPr>
          <w:ilvl w:val="0"/>
          <w:numId w:val="36"/>
        </w:numPr>
        <w:spacing w:line="300" w:lineRule="atLeast"/>
        <w:ind w:left="1134" w:hanging="567"/>
      </w:pPr>
      <w:r w:rsidRPr="0064733D">
        <w:t>Regularly review and evaluate the organisation</w:t>
      </w:r>
      <w:r>
        <w:t>’</w:t>
      </w:r>
      <w:r w:rsidRPr="0064733D">
        <w:t>s medications administration practice for outcomes and follow-up where required</w:t>
      </w:r>
      <w:r>
        <w:t xml:space="preserve">, </w:t>
      </w:r>
      <w:r w:rsidR="00514881">
        <w:t>e.g.,</w:t>
      </w:r>
      <w:r>
        <w:t xml:space="preserve"> review of incidents</w:t>
      </w:r>
      <w:r w:rsidRPr="0064733D">
        <w:t>.</w:t>
      </w:r>
      <w:bookmarkStart w:id="27" w:name="_Hlk40792003"/>
      <w:r>
        <w:t xml:space="preserve"> </w:t>
      </w:r>
    </w:p>
    <w:p w14:paraId="47ACAA13" w14:textId="608F52E4" w:rsidR="004841E6" w:rsidRDefault="004841E6" w:rsidP="004841E6">
      <w:pPr>
        <w:spacing w:line="300" w:lineRule="atLeast"/>
      </w:pPr>
    </w:p>
    <w:p w14:paraId="756BD9E7" w14:textId="45937465" w:rsidR="004841E6" w:rsidRDefault="004841E6" w:rsidP="004841E6">
      <w:pPr>
        <w:spacing w:line="300" w:lineRule="atLeast"/>
      </w:pPr>
    </w:p>
    <w:p w14:paraId="44E51BBC" w14:textId="77777777" w:rsidR="004841E6" w:rsidRDefault="004841E6" w:rsidP="004841E6">
      <w:pPr>
        <w:spacing w:line="300" w:lineRule="atLeast"/>
      </w:pPr>
    </w:p>
    <w:p w14:paraId="042C6C8C" w14:textId="77777777" w:rsidR="00C03DA4" w:rsidRPr="0064733D" w:rsidRDefault="00C03DA4" w:rsidP="00594474">
      <w:pPr>
        <w:pStyle w:val="ListParagraph"/>
        <w:numPr>
          <w:ilvl w:val="0"/>
          <w:numId w:val="36"/>
        </w:numPr>
        <w:spacing w:line="300" w:lineRule="atLeast"/>
        <w:ind w:left="1134" w:hanging="567"/>
      </w:pPr>
      <w:r>
        <w:t xml:space="preserve">Meet requirements under the </w:t>
      </w:r>
      <w:hyperlink r:id="rId31" w:history="1">
        <w:r w:rsidRPr="00E7492A">
          <w:rPr>
            <w:rStyle w:val="Hyperlink"/>
          </w:rPr>
          <w:t>NDIS Incident Management and Reportable Incidents Rules 2018.</w:t>
        </w:r>
      </w:hyperlink>
    </w:p>
    <w:bookmarkEnd w:id="27"/>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40"/>
      </w:tblGrid>
      <w:tr w:rsidR="00C03DA4" w:rsidRPr="00D82303" w14:paraId="1ED4BF40" w14:textId="77777777" w:rsidTr="00DA6B94">
        <w:trPr>
          <w:trHeight w:val="266"/>
        </w:trPr>
        <w:tc>
          <w:tcPr>
            <w:tcW w:w="240" w:type="dxa"/>
          </w:tcPr>
          <w:p w14:paraId="374CF80C" w14:textId="77777777" w:rsidR="00C03DA4" w:rsidRPr="00D82303" w:rsidRDefault="00C03DA4" w:rsidP="00DA6B94">
            <w:pPr>
              <w:autoSpaceDE w:val="0"/>
              <w:autoSpaceDN w:val="0"/>
              <w:adjustRightInd w:val="0"/>
              <w:spacing w:after="0" w:line="240" w:lineRule="auto"/>
              <w:rPr>
                <w:rFonts w:ascii="Calibri" w:hAnsi="Calibri" w:cs="Calibri"/>
                <w:color w:val="000000"/>
                <w:sz w:val="23"/>
                <w:szCs w:val="23"/>
              </w:rPr>
            </w:pPr>
          </w:p>
        </w:tc>
      </w:tr>
    </w:tbl>
    <w:p w14:paraId="62B9BA63" w14:textId="34955254" w:rsidR="00C03DA4" w:rsidRPr="00A07372" w:rsidRDefault="00C03DA4" w:rsidP="000F6A23">
      <w:pPr>
        <w:pStyle w:val="Heading3"/>
      </w:pPr>
      <w:bookmarkStart w:id="28" w:name="_Toc106791655"/>
      <w:r w:rsidRPr="00A07372">
        <w:t>3.6 Disability Support Workers</w:t>
      </w:r>
      <w:bookmarkEnd w:id="28"/>
      <w:r w:rsidRPr="00A07372">
        <w:t xml:space="preserve"> </w:t>
      </w:r>
    </w:p>
    <w:p w14:paraId="0A305464" w14:textId="77777777" w:rsidR="00C03DA4" w:rsidRPr="0064733D" w:rsidRDefault="00C03DA4" w:rsidP="00594474">
      <w:pPr>
        <w:pStyle w:val="ListParagraph"/>
        <w:numPr>
          <w:ilvl w:val="0"/>
          <w:numId w:val="36"/>
        </w:numPr>
        <w:spacing w:line="300" w:lineRule="atLeast"/>
        <w:ind w:left="567" w:hanging="567"/>
      </w:pPr>
      <w:r w:rsidRPr="0064733D">
        <w:t>Do not administer medications until training has been completed and they are deemed to be competent</w:t>
      </w:r>
      <w:r>
        <w:t xml:space="preserve"> by the RTO who provided the training to administer medication</w:t>
      </w:r>
      <w:r w:rsidRPr="0064733D">
        <w:t xml:space="preserve">. </w:t>
      </w:r>
      <w:r>
        <w:t>(See Minimum Requirements in 3.5.2.)</w:t>
      </w:r>
    </w:p>
    <w:p w14:paraId="7B222D6F" w14:textId="77777777" w:rsidR="00C03DA4" w:rsidRPr="0064733D" w:rsidRDefault="00C03DA4" w:rsidP="00594474">
      <w:pPr>
        <w:pStyle w:val="ListParagraph"/>
        <w:numPr>
          <w:ilvl w:val="0"/>
          <w:numId w:val="36"/>
        </w:numPr>
        <w:spacing w:line="300" w:lineRule="atLeast"/>
        <w:ind w:left="567" w:hanging="567"/>
      </w:pPr>
      <w:r>
        <w:t>M</w:t>
      </w:r>
      <w:r w:rsidRPr="0064733D">
        <w:t xml:space="preserve">eet workplace health and safety responsibilities, which include taking reasonable care for their own health and safety while at work and taking reasonable care that their acts or omissions do not adversely affect </w:t>
      </w:r>
      <w:r>
        <w:t>t</w:t>
      </w:r>
      <w:r w:rsidRPr="0064733D">
        <w:t xml:space="preserve">he health and safety of other persons. </w:t>
      </w:r>
    </w:p>
    <w:p w14:paraId="6935E280" w14:textId="77777777" w:rsidR="00C03DA4" w:rsidRPr="0064733D" w:rsidRDefault="00C03DA4" w:rsidP="00594474">
      <w:pPr>
        <w:pStyle w:val="ListParagraph"/>
        <w:numPr>
          <w:ilvl w:val="0"/>
          <w:numId w:val="36"/>
        </w:numPr>
        <w:spacing w:line="300" w:lineRule="atLeast"/>
        <w:ind w:left="567" w:hanging="567"/>
      </w:pPr>
      <w:r>
        <w:t>E</w:t>
      </w:r>
      <w:r w:rsidRPr="0064733D">
        <w:t>nsure they understand the Medication Management Framework and any policies and procedures related to medication management specific to the organisation for whom the</w:t>
      </w:r>
      <w:r>
        <w:t>y</w:t>
      </w:r>
      <w:r w:rsidRPr="0064733D">
        <w:t xml:space="preserve"> work.</w:t>
      </w:r>
    </w:p>
    <w:p w14:paraId="533F26FC" w14:textId="0860AAC2" w:rsidR="00C03DA4" w:rsidRPr="0064733D" w:rsidRDefault="00C03DA4" w:rsidP="00594474">
      <w:pPr>
        <w:pStyle w:val="ListParagraph"/>
        <w:numPr>
          <w:ilvl w:val="0"/>
          <w:numId w:val="36"/>
        </w:numPr>
        <w:spacing w:line="300" w:lineRule="atLeast"/>
        <w:ind w:left="567" w:hanging="567"/>
      </w:pPr>
      <w:r>
        <w:t>E</w:t>
      </w:r>
      <w:r w:rsidRPr="0064733D">
        <w:t xml:space="preserve">nsure that their </w:t>
      </w:r>
      <w:r w:rsidR="00102C42" w:rsidRPr="0064733D">
        <w:t>day-to-day</w:t>
      </w:r>
      <w:r w:rsidRPr="0064733D">
        <w:t xml:space="preserve"> practices </w:t>
      </w:r>
      <w:proofErr w:type="gramStart"/>
      <w:r w:rsidRPr="0064733D">
        <w:t>with regard to</w:t>
      </w:r>
      <w:proofErr w:type="gramEnd"/>
      <w:r w:rsidRPr="0064733D">
        <w:t xml:space="preserve"> medication management comply with the policies and procedures of their employer and the training they have received</w:t>
      </w:r>
      <w:r>
        <w:t xml:space="preserve"> and are not outside the scope of their responsibilities.</w:t>
      </w:r>
    </w:p>
    <w:p w14:paraId="38C76D43" w14:textId="77777777" w:rsidR="00C03DA4" w:rsidRPr="0064733D" w:rsidRDefault="00C03DA4" w:rsidP="00594474">
      <w:pPr>
        <w:pStyle w:val="ListParagraph"/>
        <w:numPr>
          <w:ilvl w:val="0"/>
          <w:numId w:val="36"/>
        </w:numPr>
        <w:spacing w:line="300" w:lineRule="atLeast"/>
        <w:ind w:left="567" w:hanging="567"/>
      </w:pPr>
      <w:r>
        <w:t>S</w:t>
      </w:r>
      <w:r w:rsidRPr="0064733D">
        <w:t xml:space="preserve">upport individuals and administer medications according to directions provided </w:t>
      </w:r>
      <w:r>
        <w:t xml:space="preserve">by the treating health professional and </w:t>
      </w:r>
      <w:r w:rsidRPr="0064733D">
        <w:t>on the packaging</w:t>
      </w:r>
      <w:r>
        <w:t xml:space="preserve"> or label provided</w:t>
      </w:r>
      <w:r w:rsidRPr="0064733D">
        <w:t xml:space="preserve"> by the pharmacist. </w:t>
      </w:r>
    </w:p>
    <w:p w14:paraId="55B76367" w14:textId="34FCBFAD" w:rsidR="00C03DA4" w:rsidRPr="0064733D" w:rsidRDefault="00C03DA4" w:rsidP="00594474">
      <w:pPr>
        <w:pStyle w:val="ListParagraph"/>
        <w:numPr>
          <w:ilvl w:val="0"/>
          <w:numId w:val="36"/>
        </w:numPr>
        <w:spacing w:line="300" w:lineRule="atLeast"/>
        <w:ind w:left="567" w:hanging="567"/>
      </w:pPr>
      <w:r>
        <w:t>R</w:t>
      </w:r>
      <w:r w:rsidRPr="0064733D">
        <w:t xml:space="preserve">eflect on their own skills, experience, </w:t>
      </w:r>
      <w:r w:rsidR="00514881" w:rsidRPr="0064733D">
        <w:t>knowledge,</w:t>
      </w:r>
      <w:r w:rsidRPr="0064733D">
        <w:t xml:space="preserve"> and limitations and inform their employers if they do not understand or feel competent in performing tasks required of them in the administration of medication. </w:t>
      </w:r>
    </w:p>
    <w:p w14:paraId="23F19D41" w14:textId="3141B05E" w:rsidR="000C211D" w:rsidRDefault="00C03DA4" w:rsidP="000C211D">
      <w:pPr>
        <w:pStyle w:val="ListParagraph"/>
        <w:numPr>
          <w:ilvl w:val="0"/>
          <w:numId w:val="36"/>
        </w:numPr>
        <w:spacing w:line="300" w:lineRule="atLeast"/>
        <w:ind w:left="567" w:hanging="567"/>
      </w:pPr>
      <w:r>
        <w:t>P</w:t>
      </w:r>
      <w:r w:rsidRPr="0064733D">
        <w:t xml:space="preserve">articipate in monitoring of </w:t>
      </w:r>
      <w:r>
        <w:t xml:space="preserve">their own </w:t>
      </w:r>
      <w:r w:rsidRPr="0064733D">
        <w:t>competence</w:t>
      </w:r>
      <w:r>
        <w:t xml:space="preserve"> by their employer.</w:t>
      </w:r>
    </w:p>
    <w:p w14:paraId="62FDD3B0" w14:textId="47E6FE69" w:rsidR="0047486F" w:rsidRDefault="00C03DA4" w:rsidP="000C211D">
      <w:pPr>
        <w:pStyle w:val="ListParagraph"/>
        <w:numPr>
          <w:ilvl w:val="0"/>
          <w:numId w:val="36"/>
        </w:numPr>
        <w:spacing w:line="300" w:lineRule="atLeast"/>
        <w:ind w:left="567" w:hanging="567"/>
      </w:pPr>
      <w:r w:rsidRPr="003508B3">
        <w:t>Do not administer S</w:t>
      </w:r>
      <w:r w:rsidR="005065F1">
        <w:t xml:space="preserve">chedule </w:t>
      </w:r>
      <w:r w:rsidRPr="003508B3">
        <w:t>8</w:t>
      </w:r>
      <w:r w:rsidR="005065F1">
        <w:t xml:space="preserve"> (narcotic)</w:t>
      </w:r>
      <w:r w:rsidRPr="003508B3">
        <w:t xml:space="preserve"> medications other than</w:t>
      </w:r>
      <w:r w:rsidR="0047486F">
        <w:t>:</w:t>
      </w:r>
      <w:r w:rsidRPr="003508B3">
        <w:t xml:space="preserve"> </w:t>
      </w:r>
    </w:p>
    <w:p w14:paraId="59679E9E" w14:textId="6F1A0465" w:rsidR="0047486F" w:rsidRDefault="00C03DA4" w:rsidP="009C12DC">
      <w:pPr>
        <w:pStyle w:val="ListParagraph"/>
        <w:numPr>
          <w:ilvl w:val="1"/>
          <w:numId w:val="69"/>
        </w:numPr>
        <w:spacing w:line="300" w:lineRule="atLeast"/>
        <w:ind w:left="1134" w:hanging="567"/>
      </w:pPr>
      <w:r w:rsidRPr="003508B3">
        <w:t xml:space="preserve">those identified as a ‘specified narcotic substance’ in the </w:t>
      </w:r>
      <w:hyperlink r:id="rId32" w:history="1">
        <w:r w:rsidRPr="003508B3">
          <w:t>Poisons Regulations</w:t>
        </w:r>
        <w:r>
          <w:t xml:space="preserve"> (2018) </w:t>
        </w:r>
      </w:hyperlink>
      <w:r w:rsidRPr="003508B3">
        <w:t xml:space="preserve"> i.e. a) dex</w:t>
      </w:r>
      <w:r w:rsidR="00674435">
        <w:t>am</w:t>
      </w:r>
      <w:r w:rsidR="00514881">
        <w:t>ph</w:t>
      </w:r>
      <w:r w:rsidR="00674435">
        <w:t>et</w:t>
      </w:r>
      <w:r w:rsidRPr="003508B3">
        <w:t>amine</w:t>
      </w:r>
      <w:r>
        <w:t xml:space="preserve">, </w:t>
      </w:r>
      <w:r w:rsidRPr="003508B3">
        <w:t xml:space="preserve">b) </w:t>
      </w:r>
      <w:bookmarkStart w:id="29" w:name="_Hlk45894286"/>
      <w:r w:rsidRPr="003508B3">
        <w:t>methylphenidate</w:t>
      </w:r>
      <w:bookmarkEnd w:id="29"/>
      <w:r w:rsidRPr="003508B3">
        <w:t>;</w:t>
      </w:r>
      <w:r>
        <w:t xml:space="preserve"> c) </w:t>
      </w:r>
      <w:proofErr w:type="spellStart"/>
      <w:r>
        <w:t>lisdex</w:t>
      </w:r>
      <w:r w:rsidR="00674435">
        <w:t>am</w:t>
      </w:r>
      <w:r w:rsidR="00514881">
        <w:t>ph</w:t>
      </w:r>
      <w:r w:rsidR="00674435">
        <w:t>et</w:t>
      </w:r>
      <w:r>
        <w:t>amine</w:t>
      </w:r>
      <w:proofErr w:type="spellEnd"/>
      <w:r w:rsidR="0047486F">
        <w:t>;</w:t>
      </w:r>
      <w:r w:rsidRPr="003508B3">
        <w:t xml:space="preserve"> </w:t>
      </w:r>
      <w:r w:rsidR="0047486F">
        <w:t>or</w:t>
      </w:r>
    </w:p>
    <w:p w14:paraId="3704819B" w14:textId="2FE38EB8" w:rsidR="00C03DA4" w:rsidRDefault="00C03DA4" w:rsidP="009C12DC">
      <w:pPr>
        <w:pStyle w:val="ListParagraph"/>
        <w:numPr>
          <w:ilvl w:val="1"/>
          <w:numId w:val="69"/>
        </w:numPr>
        <w:spacing w:line="300" w:lineRule="atLeast"/>
        <w:ind w:left="1134" w:hanging="567"/>
      </w:pPr>
      <w:r w:rsidRPr="003508B3">
        <w:t xml:space="preserve">in accordance with Regulation </w:t>
      </w:r>
      <w:r>
        <w:t>128</w:t>
      </w:r>
      <w:r w:rsidR="000C211D">
        <w:t xml:space="preserve"> </w:t>
      </w:r>
      <w:r w:rsidRPr="003508B3">
        <w:t xml:space="preserve">which allows DSWs to assist an individual with disability who has decision making capacity to manage their own </w:t>
      </w:r>
      <w:r>
        <w:t xml:space="preserve">legally </w:t>
      </w:r>
      <w:r w:rsidRPr="003508B3">
        <w:t xml:space="preserve">dispensed </w:t>
      </w:r>
      <w:r w:rsidR="003E1370">
        <w:t>Schedule 8</w:t>
      </w:r>
      <w:r w:rsidR="003E1370" w:rsidRPr="003508B3">
        <w:t xml:space="preserve"> </w:t>
      </w:r>
      <w:r w:rsidRPr="003508B3">
        <w:t>medication but does not have the physical capacity to self-administer.</w:t>
      </w:r>
    </w:p>
    <w:p w14:paraId="13207C31" w14:textId="477CDE6B" w:rsidR="00C03DA4" w:rsidRPr="000F6A23" w:rsidRDefault="00C03DA4" w:rsidP="00594474">
      <w:pPr>
        <w:pStyle w:val="ListParagraph"/>
        <w:numPr>
          <w:ilvl w:val="0"/>
          <w:numId w:val="36"/>
        </w:numPr>
        <w:spacing w:line="300" w:lineRule="atLeast"/>
        <w:ind w:left="567" w:hanging="567"/>
      </w:pPr>
      <w:r w:rsidRPr="003508B3">
        <w:t xml:space="preserve">Refer to Appendix 2- Extract from </w:t>
      </w:r>
      <w:r w:rsidRPr="003508B3">
        <w:rPr>
          <w:i/>
        </w:rPr>
        <w:t xml:space="preserve">Poisons Regulations </w:t>
      </w:r>
      <w:r>
        <w:rPr>
          <w:i/>
        </w:rPr>
        <w:t xml:space="preserve">2018 </w:t>
      </w:r>
      <w:r w:rsidRPr="003508B3">
        <w:t xml:space="preserve">for the relevant regulations that outline the circumstances and conditions under which DSWs can administer and/or support self-administration of </w:t>
      </w:r>
      <w:r w:rsidR="005065F1">
        <w:t>Schedule 8</w:t>
      </w:r>
      <w:r>
        <w:t xml:space="preserve"> </w:t>
      </w:r>
      <w:r w:rsidRPr="003508B3">
        <w:t>medication to individuals</w:t>
      </w:r>
      <w:r>
        <w:t>.</w:t>
      </w:r>
    </w:p>
    <w:p w14:paraId="604922AA" w14:textId="1C6D803F" w:rsidR="00C03DA4" w:rsidRPr="00A07372" w:rsidRDefault="00C03DA4" w:rsidP="000C211D">
      <w:pPr>
        <w:pStyle w:val="Heading3"/>
        <w:ind w:left="567" w:hanging="567"/>
      </w:pPr>
      <w:bookmarkStart w:id="30" w:name="_Toc106791656"/>
      <w:r w:rsidRPr="00A07372">
        <w:t xml:space="preserve">3.7 </w:t>
      </w:r>
      <w:r w:rsidR="00674435">
        <w:t>Prescribers (medical practitioners, authorised nurse practitioners, authorised health professionals, dentists)</w:t>
      </w:r>
      <w:bookmarkEnd w:id="30"/>
      <w:r>
        <w:t xml:space="preserve"> </w:t>
      </w:r>
    </w:p>
    <w:p w14:paraId="70C3BCCE" w14:textId="77777777" w:rsidR="00C03DA4" w:rsidRPr="0064733D" w:rsidRDefault="00C03DA4" w:rsidP="00594474">
      <w:pPr>
        <w:pStyle w:val="ListParagraph"/>
        <w:numPr>
          <w:ilvl w:val="0"/>
          <w:numId w:val="37"/>
        </w:numPr>
        <w:spacing w:line="300" w:lineRule="atLeast"/>
        <w:ind w:left="567" w:hanging="567"/>
      </w:pPr>
      <w:r>
        <w:t>Are</w:t>
      </w:r>
      <w:r w:rsidRPr="0064733D">
        <w:t xml:space="preserve"> responsible for prescribing medication</w:t>
      </w:r>
      <w:r>
        <w:t xml:space="preserve"> within their legal authority, </w:t>
      </w:r>
      <w:proofErr w:type="gramStart"/>
      <w:r>
        <w:t>delegation</w:t>
      </w:r>
      <w:proofErr w:type="gramEnd"/>
      <w:r>
        <w:t xml:space="preserve"> and scope of practice</w:t>
      </w:r>
      <w:r w:rsidRPr="0064733D">
        <w:t xml:space="preserve">. </w:t>
      </w:r>
    </w:p>
    <w:p w14:paraId="202F1E01" w14:textId="77777777" w:rsidR="00C03DA4" w:rsidRPr="0064733D" w:rsidRDefault="00C03DA4" w:rsidP="00594474">
      <w:pPr>
        <w:pStyle w:val="ListParagraph"/>
        <w:numPr>
          <w:ilvl w:val="0"/>
          <w:numId w:val="37"/>
        </w:numPr>
        <w:spacing w:line="300" w:lineRule="atLeast"/>
        <w:ind w:left="567" w:hanging="567"/>
      </w:pPr>
      <w:r w:rsidRPr="0064733D">
        <w:t>Assist individuals</w:t>
      </w:r>
      <w:r>
        <w:t>’</w:t>
      </w:r>
      <w:r w:rsidRPr="0064733D">
        <w:t xml:space="preserve"> and others involved in their care to make informed decisions and learn more about </w:t>
      </w:r>
      <w:r>
        <w:t xml:space="preserve">their own </w:t>
      </w:r>
      <w:r w:rsidRPr="0064733D">
        <w:t>health issues and health care.</w:t>
      </w:r>
    </w:p>
    <w:p w14:paraId="4A9EC6E2" w14:textId="099C25CB" w:rsidR="00C03DA4" w:rsidRPr="0064733D" w:rsidRDefault="00C03DA4" w:rsidP="00594474">
      <w:pPr>
        <w:pStyle w:val="ListParagraph"/>
        <w:numPr>
          <w:ilvl w:val="0"/>
          <w:numId w:val="37"/>
        </w:numPr>
        <w:spacing w:line="300" w:lineRule="atLeast"/>
        <w:ind w:left="567" w:hanging="567"/>
      </w:pPr>
      <w:r w:rsidRPr="0064733D">
        <w:t xml:space="preserve">Use objective information, </w:t>
      </w:r>
      <w:r w:rsidR="00392DC3" w:rsidRPr="0064733D">
        <w:t>resources,</w:t>
      </w:r>
      <w:r w:rsidRPr="0064733D">
        <w:t xml:space="preserve"> and services to make decisions and take actions that enable </w:t>
      </w:r>
      <w:r>
        <w:t>medications</w:t>
      </w:r>
      <w:r w:rsidRPr="0064733D">
        <w:t xml:space="preserve">, when required, to be chosen and used </w:t>
      </w:r>
      <w:r>
        <w:t>appropriately</w:t>
      </w:r>
      <w:r w:rsidRPr="0064733D">
        <w:t xml:space="preserve">. </w:t>
      </w:r>
    </w:p>
    <w:p w14:paraId="725EC967" w14:textId="362C1236" w:rsidR="00C03DA4" w:rsidRDefault="00C03DA4" w:rsidP="00594474">
      <w:pPr>
        <w:pStyle w:val="ListParagraph"/>
        <w:numPr>
          <w:ilvl w:val="0"/>
          <w:numId w:val="37"/>
        </w:numPr>
        <w:spacing w:line="300" w:lineRule="atLeast"/>
        <w:ind w:left="567" w:hanging="567"/>
      </w:pPr>
      <w:r w:rsidRPr="0064733D">
        <w:t>Are responsible for obtaining consent, either from the individual or a Person Responsible who has been appointed by the G</w:t>
      </w:r>
      <w:r>
        <w:t>uardianship and Administration B</w:t>
      </w:r>
      <w:r w:rsidRPr="0064733D">
        <w:t xml:space="preserve">oard to act as a medical and health guardian. </w:t>
      </w:r>
    </w:p>
    <w:p w14:paraId="396165DC" w14:textId="07215C92" w:rsidR="00C03DA4" w:rsidRPr="000F6A23" w:rsidRDefault="000C211D" w:rsidP="000C211D">
      <w:pPr>
        <w:pStyle w:val="Heading3"/>
        <w:numPr>
          <w:ilvl w:val="1"/>
          <w:numId w:val="62"/>
        </w:numPr>
      </w:pPr>
      <w:r>
        <w:lastRenderedPageBreak/>
        <w:t xml:space="preserve">  </w:t>
      </w:r>
      <w:bookmarkStart w:id="31" w:name="_Toc106791657"/>
      <w:r w:rsidR="00C03DA4" w:rsidRPr="000F6A23">
        <w:t>Pharmacists</w:t>
      </w:r>
      <w:bookmarkEnd w:id="31"/>
    </w:p>
    <w:p w14:paraId="793CC6EB" w14:textId="7DE0554C" w:rsidR="00953B41" w:rsidRDefault="00C03DA4" w:rsidP="00953B41">
      <w:pPr>
        <w:pStyle w:val="ListParagraph"/>
        <w:numPr>
          <w:ilvl w:val="0"/>
          <w:numId w:val="38"/>
        </w:numPr>
        <w:spacing w:line="300" w:lineRule="atLeast"/>
        <w:ind w:left="567" w:hanging="567"/>
      </w:pPr>
      <w:r w:rsidRPr="0064733D">
        <w:t>Are responsible for dispensing medication</w:t>
      </w:r>
      <w:r>
        <w:t xml:space="preserve">s safely and legally in accordance with an </w:t>
      </w:r>
      <w:r w:rsidR="004841E6">
        <w:br/>
      </w:r>
      <w:r>
        <w:t xml:space="preserve">appropriate legal </w:t>
      </w:r>
      <w:r w:rsidRPr="0064733D">
        <w:t xml:space="preserve">prescription. </w:t>
      </w:r>
    </w:p>
    <w:p w14:paraId="4E4DF15D" w14:textId="61FE70DD" w:rsidR="00CA1299" w:rsidRDefault="00AD636D" w:rsidP="00264D87">
      <w:pPr>
        <w:pStyle w:val="ListParagraph"/>
        <w:numPr>
          <w:ilvl w:val="0"/>
          <w:numId w:val="66"/>
        </w:numPr>
        <w:spacing w:line="300" w:lineRule="atLeast"/>
        <w:ind w:left="567" w:hanging="567"/>
      </w:pPr>
      <w:r>
        <w:t xml:space="preserve">In </w:t>
      </w:r>
      <w:r w:rsidR="00CA1299">
        <w:t>a</w:t>
      </w:r>
      <w:r>
        <w:t xml:space="preserve"> Disability Services setting</w:t>
      </w:r>
      <w:r w:rsidR="00CA1299">
        <w:t>, where it is known that the medication will be administered by a Disability Support Worker, Schedule 8</w:t>
      </w:r>
      <w:r w:rsidR="006060C9">
        <w:t xml:space="preserve"> </w:t>
      </w:r>
      <w:r w:rsidR="00CA1299">
        <w:t xml:space="preserve">medications should only be those which are: </w:t>
      </w:r>
    </w:p>
    <w:p w14:paraId="4D30B806" w14:textId="4C32D78A" w:rsidR="003E1370" w:rsidRDefault="00CA1299" w:rsidP="009C12DC">
      <w:pPr>
        <w:pStyle w:val="ListParagraph"/>
        <w:numPr>
          <w:ilvl w:val="1"/>
          <w:numId w:val="38"/>
        </w:numPr>
        <w:spacing w:line="300" w:lineRule="atLeast"/>
        <w:ind w:left="1134" w:hanging="567"/>
      </w:pPr>
      <w:r>
        <w:t>specified</w:t>
      </w:r>
      <w:r w:rsidR="00C03DA4" w:rsidRPr="003508B3">
        <w:t xml:space="preserve"> as a ‘specified narcotic substance’ in the </w:t>
      </w:r>
      <w:hyperlink r:id="rId33" w:history="1">
        <w:r w:rsidR="00C03DA4" w:rsidRPr="003508B3">
          <w:t>Poisons</w:t>
        </w:r>
        <w:r w:rsidR="00C03DA4">
          <w:t xml:space="preserve"> Regulations (2018)</w:t>
        </w:r>
      </w:hyperlink>
      <w:r w:rsidR="00C03DA4" w:rsidRPr="003508B3">
        <w:t xml:space="preserve"> </w:t>
      </w:r>
      <w:r w:rsidR="00CC0219" w:rsidRPr="003508B3">
        <w:t>i.e.,</w:t>
      </w:r>
      <w:r w:rsidR="00C03DA4" w:rsidRPr="003508B3">
        <w:t xml:space="preserve"> a) dex</w:t>
      </w:r>
      <w:r w:rsidR="00674435">
        <w:t>am</w:t>
      </w:r>
      <w:r w:rsidR="00B56F26">
        <w:t>phetamine</w:t>
      </w:r>
      <w:r w:rsidR="00C03DA4">
        <w:t xml:space="preserve">, </w:t>
      </w:r>
      <w:r w:rsidR="00C03DA4" w:rsidRPr="003508B3">
        <w:t>b) methylphenidate;</w:t>
      </w:r>
      <w:r w:rsidR="00C03DA4">
        <w:t xml:space="preserve"> </w:t>
      </w:r>
      <w:bookmarkStart w:id="32" w:name="_Hlk39496690"/>
      <w:r w:rsidR="00C03DA4">
        <w:t xml:space="preserve">c) </w:t>
      </w:r>
      <w:proofErr w:type="spellStart"/>
      <w:r w:rsidR="00C03DA4">
        <w:t>lisdex</w:t>
      </w:r>
      <w:r w:rsidR="00674435">
        <w:t>am</w:t>
      </w:r>
      <w:r w:rsidR="00B56F26">
        <w:t>ph</w:t>
      </w:r>
      <w:r w:rsidR="00674435">
        <w:t>et</w:t>
      </w:r>
      <w:r w:rsidR="00C03DA4">
        <w:t>amine</w:t>
      </w:r>
      <w:bookmarkEnd w:id="32"/>
      <w:proofErr w:type="spellEnd"/>
      <w:r w:rsidR="00C03DA4" w:rsidRPr="003508B3">
        <w:t xml:space="preserve">, </w:t>
      </w:r>
    </w:p>
    <w:p w14:paraId="5822C144" w14:textId="77777777" w:rsidR="003E1370" w:rsidRDefault="00C03DA4" w:rsidP="009C12DC">
      <w:pPr>
        <w:pStyle w:val="ListParagraph"/>
        <w:numPr>
          <w:ilvl w:val="1"/>
          <w:numId w:val="38"/>
        </w:numPr>
        <w:spacing w:line="300" w:lineRule="atLeast"/>
        <w:ind w:left="1134" w:hanging="567"/>
      </w:pPr>
      <w:r w:rsidRPr="003508B3">
        <w:t xml:space="preserve">in Secure Dose Administration Aids (SDAAs) where the administration will be undertaken by DSWs; or </w:t>
      </w:r>
    </w:p>
    <w:p w14:paraId="17E9C3FF" w14:textId="63392F88" w:rsidR="00C03DA4" w:rsidRDefault="00C03DA4" w:rsidP="009C12DC">
      <w:pPr>
        <w:pStyle w:val="ListParagraph"/>
        <w:numPr>
          <w:ilvl w:val="1"/>
          <w:numId w:val="38"/>
        </w:numPr>
        <w:spacing w:line="300" w:lineRule="atLeast"/>
        <w:ind w:left="1134" w:hanging="567"/>
      </w:pPr>
      <w:r w:rsidRPr="003508B3">
        <w:t xml:space="preserve">in accordance with Regulation </w:t>
      </w:r>
      <w:r>
        <w:t xml:space="preserve">128 </w:t>
      </w:r>
      <w:r w:rsidRPr="003508B3">
        <w:t xml:space="preserve">which allows the DSW to assist an individual with disability who has decision making capacity to manage their own dispensed narcotic medication (any dispensed </w:t>
      </w:r>
      <w:r w:rsidR="003E1370">
        <w:t>S</w:t>
      </w:r>
      <w:r w:rsidRPr="003508B3">
        <w:t>chedule 8) but does not have the physical capacity to administer themselves.</w:t>
      </w:r>
    </w:p>
    <w:p w14:paraId="6A981DF8" w14:textId="77777777" w:rsidR="00AD636D" w:rsidRDefault="00AD636D" w:rsidP="00594474">
      <w:pPr>
        <w:pStyle w:val="ListParagraph"/>
        <w:numPr>
          <w:ilvl w:val="0"/>
          <w:numId w:val="38"/>
        </w:numPr>
        <w:spacing w:line="300" w:lineRule="atLeast"/>
        <w:ind w:left="567" w:hanging="567"/>
      </w:pPr>
      <w:r>
        <w:t>Provide counselling on the safe and optimal use of prescription medicines</w:t>
      </w:r>
    </w:p>
    <w:p w14:paraId="7E10D68A" w14:textId="2BA81771" w:rsidR="00C03DA4" w:rsidRDefault="00C03DA4" w:rsidP="00594474">
      <w:pPr>
        <w:pStyle w:val="ListParagraph"/>
        <w:numPr>
          <w:ilvl w:val="0"/>
          <w:numId w:val="38"/>
        </w:numPr>
        <w:spacing w:line="300" w:lineRule="atLeast"/>
        <w:ind w:left="567" w:hanging="567"/>
      </w:pPr>
      <w:r w:rsidRPr="003508B3">
        <w:t xml:space="preserve">Support individuals, DSPs and DSWs in applying the Quality Use of Medicines principles. </w:t>
      </w:r>
    </w:p>
    <w:p w14:paraId="67036238" w14:textId="77777777" w:rsidR="00C03DA4" w:rsidRPr="003508B3" w:rsidRDefault="00C03DA4" w:rsidP="00594474">
      <w:pPr>
        <w:pStyle w:val="ListParagraph"/>
        <w:numPr>
          <w:ilvl w:val="0"/>
          <w:numId w:val="38"/>
        </w:numPr>
        <w:spacing w:line="300" w:lineRule="atLeast"/>
        <w:ind w:left="567" w:hanging="567"/>
      </w:pPr>
      <w:r w:rsidRPr="003508B3">
        <w:br w:type="page"/>
      </w:r>
    </w:p>
    <w:p w14:paraId="07DBE260" w14:textId="77777777" w:rsidR="00C03DA4" w:rsidRPr="000F6A23" w:rsidRDefault="00C03DA4" w:rsidP="000F6A23">
      <w:pPr>
        <w:pStyle w:val="Heading1"/>
      </w:pPr>
      <w:bookmarkStart w:id="33" w:name="_Toc106791658"/>
      <w:r w:rsidRPr="000F6A23">
        <w:lastRenderedPageBreak/>
        <w:t>Part 4 Medications</w:t>
      </w:r>
      <w:bookmarkEnd w:id="33"/>
    </w:p>
    <w:p w14:paraId="19884329" w14:textId="22353A8C" w:rsidR="00C03DA4" w:rsidRPr="00A07372" w:rsidRDefault="00C03DA4" w:rsidP="00C03DA4">
      <w:pPr>
        <w:rPr>
          <w:lang w:eastAsia="en-AU"/>
        </w:rPr>
      </w:pPr>
      <w:r w:rsidRPr="00A07372">
        <w:t xml:space="preserve">For the purposes of this </w:t>
      </w:r>
      <w:r w:rsidR="007B5201">
        <w:t>F</w:t>
      </w:r>
      <w:r w:rsidR="007B5201" w:rsidRPr="00A07372">
        <w:t xml:space="preserve">ramework </w:t>
      </w:r>
      <w:r w:rsidRPr="00A07372">
        <w:t>‘</w:t>
      </w:r>
      <w:r>
        <w:t>medication’</w:t>
      </w:r>
      <w:r w:rsidRPr="00A07372">
        <w:t xml:space="preserve"> is defined as </w:t>
      </w:r>
      <w:r w:rsidRPr="00A07372">
        <w:rPr>
          <w:lang w:eastAsia="en-AU"/>
        </w:rPr>
        <w:t xml:space="preserve">a substance given with the </w:t>
      </w:r>
      <w:r w:rsidR="004841E6">
        <w:rPr>
          <w:lang w:eastAsia="en-AU"/>
        </w:rPr>
        <w:br/>
      </w:r>
      <w:r w:rsidRPr="00A07372">
        <w:rPr>
          <w:lang w:eastAsia="en-AU"/>
        </w:rPr>
        <w:t xml:space="preserve">intention of preventing, diagnosing, curing, </w:t>
      </w:r>
      <w:r w:rsidR="00B56F26" w:rsidRPr="00A07372">
        <w:rPr>
          <w:lang w:eastAsia="en-AU"/>
        </w:rPr>
        <w:t>controlling,</w:t>
      </w:r>
      <w:r w:rsidRPr="00A07372">
        <w:rPr>
          <w:lang w:eastAsia="en-AU"/>
        </w:rPr>
        <w:t xml:space="preserve"> or alleviating disease or otherwise enhancing the physical or mental wellbeing of individuals. </w:t>
      </w:r>
      <w:r>
        <w:rPr>
          <w:lang w:eastAsia="en-AU"/>
        </w:rPr>
        <w:t>Medications</w:t>
      </w:r>
      <w:r w:rsidRPr="00A07372">
        <w:rPr>
          <w:lang w:eastAsia="en-AU"/>
        </w:rPr>
        <w:t xml:space="preserve"> include prescription and non-prescription </w:t>
      </w:r>
      <w:r>
        <w:rPr>
          <w:lang w:eastAsia="en-AU"/>
        </w:rPr>
        <w:t>medications</w:t>
      </w:r>
      <w:r w:rsidRPr="00A07372">
        <w:rPr>
          <w:lang w:eastAsia="en-AU"/>
        </w:rPr>
        <w:t>, including complementary health care products</w:t>
      </w:r>
      <w:r>
        <w:rPr>
          <w:lang w:eastAsia="en-AU"/>
        </w:rPr>
        <w:t>.</w:t>
      </w:r>
    </w:p>
    <w:p w14:paraId="1B853DE9" w14:textId="212B5EBA" w:rsidR="00C03DA4" w:rsidRPr="00A07372" w:rsidRDefault="00C03DA4" w:rsidP="00C03DA4">
      <w:r>
        <w:rPr>
          <w:lang w:eastAsia="en-AU"/>
        </w:rPr>
        <w:t>Medications</w:t>
      </w:r>
      <w:r w:rsidRPr="00A07372">
        <w:rPr>
          <w:lang w:eastAsia="en-AU"/>
        </w:rPr>
        <w:t xml:space="preserve"> are often referred to </w:t>
      </w:r>
      <w:proofErr w:type="gramStart"/>
      <w:r w:rsidRPr="00A07372">
        <w:rPr>
          <w:lang w:eastAsia="en-AU"/>
        </w:rPr>
        <w:t>on the basis of</w:t>
      </w:r>
      <w:proofErr w:type="gramEnd"/>
      <w:r w:rsidRPr="00A07372">
        <w:rPr>
          <w:lang w:eastAsia="en-AU"/>
        </w:rPr>
        <w:t xml:space="preserve"> schedules.</w:t>
      </w:r>
      <w:r w:rsidRPr="00A07372">
        <w:t xml:space="preserve"> Scheduling is a national classification system that controls how </w:t>
      </w:r>
      <w:r>
        <w:t>medications</w:t>
      </w:r>
      <w:r w:rsidRPr="00A07372">
        <w:t xml:space="preserve"> and chemicals are made available to the public. </w:t>
      </w:r>
      <w:r>
        <w:t>Medications</w:t>
      </w:r>
      <w:r w:rsidRPr="00A07372">
        <w:t xml:space="preserve"> and poisons are classified into Schedules </w:t>
      </w:r>
      <w:r w:rsidR="00B11A56">
        <w:t xml:space="preserve">with the Commonwealth’s </w:t>
      </w:r>
      <w:r w:rsidR="00B11A56">
        <w:rPr>
          <w:i/>
          <w:iCs/>
        </w:rPr>
        <w:t xml:space="preserve">Standard for the uniform Scheduling of </w:t>
      </w:r>
      <w:r w:rsidR="006060C9">
        <w:rPr>
          <w:i/>
          <w:iCs/>
        </w:rPr>
        <w:t>Medicines</w:t>
      </w:r>
      <w:r w:rsidR="00B11A56">
        <w:rPr>
          <w:i/>
          <w:iCs/>
        </w:rPr>
        <w:t xml:space="preserve"> and Poisons (SUSMP) </w:t>
      </w:r>
      <w:r w:rsidRPr="00A07372">
        <w:t>according to the level of regulatory control</w:t>
      </w:r>
      <w:r w:rsidR="00AD636D">
        <w:t>s</w:t>
      </w:r>
      <w:r w:rsidRPr="00A07372">
        <w:t xml:space="preserve"> over the availability of the </w:t>
      </w:r>
      <w:r>
        <w:t>medication</w:t>
      </w:r>
      <w:r w:rsidRPr="00A07372">
        <w:t xml:space="preserve"> or poison, required to protect public health and safety. These schedules are </w:t>
      </w:r>
      <w:r w:rsidR="00AD636D">
        <w:t>adopted under Section 14 of</w:t>
      </w:r>
      <w:r w:rsidRPr="00A07372">
        <w:t xml:space="preserve"> the </w:t>
      </w:r>
      <w:hyperlink r:id="rId34" w:history="1">
        <w:r w:rsidRPr="00F60C6B">
          <w:rPr>
            <w:rStyle w:val="Hyperlink"/>
            <w:i/>
          </w:rPr>
          <w:t>Poisons Act (1971)</w:t>
        </w:r>
      </w:hyperlink>
      <w:r w:rsidRPr="00A07372">
        <w:t xml:space="preserve">. </w:t>
      </w:r>
      <w:r w:rsidRPr="00674435">
        <w:t>For the purposes of this Framework</w:t>
      </w:r>
      <w:r w:rsidR="00AD636D">
        <w:t>,</w:t>
      </w:r>
      <w:r w:rsidRPr="00A07372">
        <w:t xml:space="preserve"> medications </w:t>
      </w:r>
      <w:r w:rsidR="00AD636D">
        <w:t>will</w:t>
      </w:r>
      <w:r w:rsidRPr="00A07372">
        <w:t xml:space="preserve"> relate to Schedule 2, 3, 4</w:t>
      </w:r>
      <w:r>
        <w:t>, 4D</w:t>
      </w:r>
      <w:r w:rsidRPr="00A07372">
        <w:t xml:space="preserve"> </w:t>
      </w:r>
      <w:r>
        <w:t>and</w:t>
      </w:r>
      <w:r w:rsidRPr="00A07372">
        <w:t xml:space="preserve"> 8 and are defined</w:t>
      </w:r>
      <w:r w:rsidR="00B11A56">
        <w:t xml:space="preserve"> in the SUSMP</w:t>
      </w:r>
      <w:r w:rsidRPr="00A07372">
        <w:t xml:space="preserve"> as: </w:t>
      </w:r>
    </w:p>
    <w:bookmarkStart w:id="34" w:name="GS14@Gs2@Hpb@EN"/>
    <w:bookmarkEnd w:id="34"/>
    <w:p w14:paraId="61A4C818" w14:textId="360269E6" w:rsidR="00C03DA4" w:rsidRPr="00E61DB8" w:rsidRDefault="00C03DA4" w:rsidP="00594474">
      <w:pPr>
        <w:pStyle w:val="ListParagraph"/>
        <w:numPr>
          <w:ilvl w:val="0"/>
          <w:numId w:val="39"/>
        </w:numPr>
        <w:spacing w:line="300" w:lineRule="atLeast"/>
        <w:ind w:left="567" w:hanging="567"/>
      </w:pPr>
      <w:r w:rsidRPr="00E61DB8">
        <w:fldChar w:fldCharType="begin"/>
      </w:r>
      <w:r w:rsidRPr="00E61DB8">
        <w:instrText xml:space="preserve"> HYPERLINK "http://www.thelaw.tas.gov.au/tocview/index.w3p;cond=;doc_id=%2B279%2B1984%2BJS2%40EN%2B20050124000000%23JS2%40EN;histon=;prompt=;rec=;term=" \t "_parent" </w:instrText>
      </w:r>
      <w:r w:rsidRPr="00E61DB8">
        <w:fldChar w:fldCharType="separate"/>
      </w:r>
      <w:r w:rsidRPr="00E61DB8">
        <w:rPr>
          <w:rStyle w:val="Hyperlink"/>
        </w:rPr>
        <w:t>Schedule 2</w:t>
      </w:r>
      <w:r w:rsidRPr="00E61DB8">
        <w:fldChar w:fldCharType="end"/>
      </w:r>
      <w:r w:rsidRPr="00E61DB8">
        <w:t xml:space="preserve"> – </w:t>
      </w:r>
      <w:r>
        <w:t>(Pharmacy</w:t>
      </w:r>
      <w:r w:rsidRPr="00E61DB8">
        <w:t xml:space="preserve"> Only) </w:t>
      </w:r>
      <w:r w:rsidR="00B11A56" w:rsidRPr="00B11A56">
        <w:t xml:space="preserve">Substances, the safe use of which may require advice from a </w:t>
      </w:r>
      <w:r w:rsidR="00102C42" w:rsidRPr="00B11A56">
        <w:t>pharmacist,</w:t>
      </w:r>
      <w:r w:rsidR="00B11A56" w:rsidRPr="00B11A56">
        <w:t xml:space="preserve"> and which should be available from a pharmacy or, where a pharmacy service is not available, from a licensed person.</w:t>
      </w:r>
      <w:r w:rsidR="0047486F">
        <w:t xml:space="preserve"> These are identified as medicinal poisons in the Poisons Act 1971.</w:t>
      </w:r>
    </w:p>
    <w:bookmarkStart w:id="35" w:name="GS14@Gs2@Hpc@EN"/>
    <w:bookmarkEnd w:id="35"/>
    <w:p w14:paraId="099D2042" w14:textId="52B578F8" w:rsidR="00C03DA4" w:rsidRPr="00E61DB8" w:rsidRDefault="00C03DA4" w:rsidP="00594474">
      <w:pPr>
        <w:pStyle w:val="ListParagraph"/>
        <w:numPr>
          <w:ilvl w:val="0"/>
          <w:numId w:val="39"/>
        </w:numPr>
        <w:spacing w:line="300" w:lineRule="atLeast"/>
        <w:ind w:left="567" w:hanging="567"/>
      </w:pPr>
      <w:r w:rsidRPr="00E61DB8">
        <w:fldChar w:fldCharType="begin"/>
      </w:r>
      <w:r w:rsidRPr="00E61DB8">
        <w:instrText xml:space="preserve"> HYPERLINK "http://www.thelaw.tas.gov.au/tocview/index.w3p;cond=;doc_id=%2B279%2B1984%2BJS3%40EN%2B20050124000000%23JS3%40EN;histon=;prompt=;rec=;term=" \t "_parent" </w:instrText>
      </w:r>
      <w:r w:rsidRPr="00E61DB8">
        <w:fldChar w:fldCharType="separate"/>
      </w:r>
      <w:r w:rsidRPr="00E61DB8">
        <w:rPr>
          <w:rStyle w:val="Hyperlink"/>
        </w:rPr>
        <w:t xml:space="preserve">Schedule 3 </w:t>
      </w:r>
      <w:r w:rsidRPr="00E61DB8">
        <w:fldChar w:fldCharType="end"/>
      </w:r>
      <w:r w:rsidRPr="00E61DB8">
        <w:t>– (</w:t>
      </w:r>
      <w:r>
        <w:t>Pharmacist</w:t>
      </w:r>
      <w:r w:rsidRPr="00E61DB8">
        <w:t xml:space="preserve"> Only) </w:t>
      </w:r>
      <w:r w:rsidR="00B11A56" w:rsidRPr="00B11A56">
        <w:t xml:space="preserve">Substances, the safe use of which requires professional </w:t>
      </w:r>
      <w:r w:rsidR="00102C42" w:rsidRPr="00B11A56">
        <w:t>advice,</w:t>
      </w:r>
      <w:r w:rsidR="00B11A56" w:rsidRPr="00B11A56">
        <w:t xml:space="preserve"> but which should be available to the public from a pharmacist without a prescription.</w:t>
      </w:r>
      <w:r w:rsidR="0047486F">
        <w:t xml:space="preserve"> These are identified as potent substances in the Poisons Act 1971.</w:t>
      </w:r>
    </w:p>
    <w:bookmarkStart w:id="36" w:name="GS14@Gs2@Hpd@EN"/>
    <w:bookmarkEnd w:id="36"/>
    <w:p w14:paraId="6BEB27CA" w14:textId="0ADEBF5E" w:rsidR="00C03DA4" w:rsidRDefault="00C03DA4" w:rsidP="00594474">
      <w:pPr>
        <w:pStyle w:val="ListParagraph"/>
        <w:numPr>
          <w:ilvl w:val="0"/>
          <w:numId w:val="39"/>
        </w:numPr>
        <w:spacing w:line="300" w:lineRule="atLeast"/>
        <w:ind w:left="567" w:hanging="567"/>
      </w:pPr>
      <w:r w:rsidRPr="00E61DB8">
        <w:fldChar w:fldCharType="begin"/>
      </w:r>
      <w:r w:rsidRPr="00E61DB8">
        <w:instrText xml:space="preserve"> HYPERLINK "http://www.thelaw.tas.gov.au/tocview/index.w3p;cond=;doc_id=%2B279%2B1984%2BJS4%40EN%2B20050124000000%23JS4%40EN;histon=;prompt=;rec=;term=" \t "_parent" </w:instrText>
      </w:r>
      <w:r w:rsidRPr="00E61DB8">
        <w:fldChar w:fldCharType="separate"/>
      </w:r>
      <w:r w:rsidRPr="00E61DB8">
        <w:rPr>
          <w:rStyle w:val="Hyperlink"/>
        </w:rPr>
        <w:t>Schedule 4</w:t>
      </w:r>
      <w:r w:rsidRPr="00E61DB8">
        <w:fldChar w:fldCharType="end"/>
      </w:r>
      <w:r w:rsidRPr="00E61DB8">
        <w:t xml:space="preserve"> – </w:t>
      </w:r>
      <w:r>
        <w:t xml:space="preserve">(Prescription Only) </w:t>
      </w:r>
      <w:r w:rsidR="00B11A56" w:rsidRPr="00B11A56">
        <w:t>Substances, the use or supply of which should be by or on the order of persons permitted by State or Territory legislation to prescribe and should be available from a pharmacist on prescription.</w:t>
      </w:r>
      <w:bookmarkStart w:id="37" w:name="GS14@Gs2@Hpe@EN"/>
      <w:bookmarkEnd w:id="37"/>
      <w:r w:rsidR="0047486F">
        <w:t xml:space="preserve"> These are identified as restricted substances in the Poisons Act 1971</w:t>
      </w:r>
    </w:p>
    <w:p w14:paraId="376269D8" w14:textId="1E601E9D" w:rsidR="00C03DA4" w:rsidRPr="00E61DB8" w:rsidRDefault="00C03DA4" w:rsidP="00594474">
      <w:pPr>
        <w:pStyle w:val="ListParagraph"/>
        <w:numPr>
          <w:ilvl w:val="0"/>
          <w:numId w:val="39"/>
        </w:numPr>
        <w:spacing w:line="300" w:lineRule="atLeast"/>
        <w:ind w:left="567" w:hanging="567"/>
      </w:pPr>
      <w:r>
        <w:t>Schedule 4 Declared (S4D) – Certain Schedule 4 substances declared by the Minister for Health, that have potential for misuse and as such require more stringent regulation surrounding prescribing, dispensing and supply.</w:t>
      </w:r>
      <w:r w:rsidR="0047486F">
        <w:t xml:space="preserve"> These are identified as declared restricted substances in the Poisons Act 1971.</w:t>
      </w:r>
    </w:p>
    <w:p w14:paraId="558347E1" w14:textId="0491A83D" w:rsidR="00C03DA4" w:rsidRPr="00E61DB8" w:rsidRDefault="00C03DA4" w:rsidP="00594474">
      <w:pPr>
        <w:pStyle w:val="ListParagraph"/>
        <w:numPr>
          <w:ilvl w:val="0"/>
          <w:numId w:val="39"/>
        </w:numPr>
        <w:spacing w:line="300" w:lineRule="atLeast"/>
        <w:ind w:left="567" w:hanging="567"/>
      </w:pPr>
      <w:bookmarkStart w:id="38" w:name="GS14@Gs2@Hpg@EN"/>
      <w:bookmarkStart w:id="39" w:name="GS14@Gs2@Hph@EN"/>
      <w:bookmarkEnd w:id="38"/>
      <w:bookmarkEnd w:id="39"/>
      <w:r w:rsidRPr="00E61DB8">
        <w:rPr>
          <w:rFonts w:eastAsiaTheme="majorEastAsia"/>
        </w:rPr>
        <w:t>Schedule 8</w:t>
      </w:r>
      <w:r w:rsidRPr="00E61DB8">
        <w:t xml:space="preserve"> – </w:t>
      </w:r>
      <w:r w:rsidR="0047486F" w:rsidRPr="0047486F">
        <w:t>Substances which should be available for use but require restriction of manufacture, supply, distribution, possession and use to reduce abuse, misuse and physical or psychological dependence</w:t>
      </w:r>
      <w:r w:rsidRPr="00E61DB8">
        <w:t>.</w:t>
      </w:r>
      <w:r w:rsidR="0047486F">
        <w:t xml:space="preserve"> These are identified as narcotic substances in the Poisons Act 1971.</w:t>
      </w:r>
    </w:p>
    <w:p w14:paraId="2869565C" w14:textId="0E3A5CF3" w:rsidR="00C03DA4" w:rsidRDefault="00C03DA4" w:rsidP="00C03DA4">
      <w:pPr>
        <w:ind w:left="-17" w:firstLine="17"/>
      </w:pPr>
      <w:r w:rsidRPr="003508B3">
        <w:t xml:space="preserve">The </w:t>
      </w:r>
      <w:hyperlink r:id="rId35" w:history="1">
        <w:r w:rsidRPr="003508B3">
          <w:rPr>
            <w:rStyle w:val="Hyperlink"/>
            <w:i/>
          </w:rPr>
          <w:t>Poisons Act (1971)</w:t>
        </w:r>
      </w:hyperlink>
      <w:r w:rsidRPr="003508B3">
        <w:rPr>
          <w:rStyle w:val="Hyperlink"/>
          <w:i/>
        </w:rPr>
        <w:t xml:space="preserve"> </w:t>
      </w:r>
      <w:r w:rsidRPr="003508B3">
        <w:t xml:space="preserve"> and the </w:t>
      </w:r>
      <w:hyperlink r:id="rId36" w:history="1">
        <w:r w:rsidRPr="009C1E07">
          <w:rPr>
            <w:rStyle w:val="Hyperlink"/>
            <w:i/>
          </w:rPr>
          <w:t xml:space="preserve">Poisons Regulations </w:t>
        </w:r>
        <w:r>
          <w:rPr>
            <w:rStyle w:val="Hyperlink"/>
            <w:i/>
          </w:rPr>
          <w:t>(</w:t>
        </w:r>
        <w:r w:rsidRPr="009C1E07">
          <w:rPr>
            <w:rStyle w:val="Hyperlink"/>
            <w:i/>
          </w:rPr>
          <w:t>2018</w:t>
        </w:r>
      </w:hyperlink>
      <w:r>
        <w:rPr>
          <w:i/>
        </w:rPr>
        <w:t>)</w:t>
      </w:r>
      <w:hyperlink r:id="rId37" w:history="1"/>
      <w:r w:rsidRPr="003508B3">
        <w:t xml:space="preserve"> provide specific guidance about access to and administration of medications</w:t>
      </w:r>
      <w:r w:rsidR="0047486F">
        <w:t xml:space="preserve"> which underpins this Framework</w:t>
      </w:r>
      <w:r w:rsidRPr="003508B3">
        <w:t xml:space="preserve">. </w:t>
      </w:r>
    </w:p>
    <w:p w14:paraId="79FB548E" w14:textId="2B4FCB52" w:rsidR="0047486F" w:rsidRDefault="00C03DA4" w:rsidP="00C03DA4">
      <w:pPr>
        <w:ind w:left="-17" w:firstLine="17"/>
      </w:pPr>
      <w:r w:rsidRPr="003508B3">
        <w:t>DSWs should not administer S8 medications other than</w:t>
      </w:r>
      <w:r w:rsidR="0047486F">
        <w:t>:</w:t>
      </w:r>
      <w:r w:rsidRPr="003508B3">
        <w:t xml:space="preserve"> </w:t>
      </w:r>
    </w:p>
    <w:p w14:paraId="1EF04DE9" w14:textId="6B183A4A" w:rsidR="0047486F" w:rsidRDefault="00C03DA4" w:rsidP="009C12DC">
      <w:pPr>
        <w:pStyle w:val="ListParagraph"/>
        <w:numPr>
          <w:ilvl w:val="0"/>
          <w:numId w:val="63"/>
        </w:numPr>
        <w:ind w:left="567" w:hanging="567"/>
      </w:pPr>
      <w:r w:rsidRPr="003508B3">
        <w:t xml:space="preserve">those identified as a ‘specified narcotic substance’ in the </w:t>
      </w:r>
      <w:hyperlink r:id="rId38" w:history="1">
        <w:r w:rsidRPr="003508B3">
          <w:t>Poisons Regulations (</w:t>
        </w:r>
        <w:r>
          <w:t>2018</w:t>
        </w:r>
        <w:r w:rsidRPr="003508B3">
          <w:t>)</w:t>
        </w:r>
      </w:hyperlink>
      <w:r w:rsidRPr="003508B3">
        <w:t xml:space="preserve"> i</w:t>
      </w:r>
      <w:r>
        <w:t>.</w:t>
      </w:r>
      <w:r w:rsidRPr="003508B3">
        <w:t xml:space="preserve">e. a) </w:t>
      </w:r>
      <w:r w:rsidR="009F3F18" w:rsidRPr="003508B3">
        <w:t>dex</w:t>
      </w:r>
      <w:r w:rsidR="009F3F18">
        <w:t>amphe</w:t>
      </w:r>
      <w:r w:rsidR="009F3F18" w:rsidRPr="003508B3">
        <w:t>tamine</w:t>
      </w:r>
      <w:r>
        <w:t xml:space="preserve">, </w:t>
      </w:r>
      <w:r w:rsidRPr="003508B3">
        <w:t>b) methylphenidate</w:t>
      </w:r>
      <w:r>
        <w:t xml:space="preserve">, c) </w:t>
      </w:r>
      <w:proofErr w:type="spellStart"/>
      <w:r>
        <w:t>lisdex</w:t>
      </w:r>
      <w:r w:rsidR="00674435">
        <w:t>am</w:t>
      </w:r>
      <w:r w:rsidR="009F3F18">
        <w:t>phetamine</w:t>
      </w:r>
      <w:proofErr w:type="spellEnd"/>
      <w:r w:rsidRPr="003508B3">
        <w:t>; </w:t>
      </w:r>
    </w:p>
    <w:p w14:paraId="6C22D62B" w14:textId="13F0FB95" w:rsidR="00C03DA4" w:rsidRDefault="0047486F" w:rsidP="009C12DC">
      <w:pPr>
        <w:pStyle w:val="ListParagraph"/>
        <w:numPr>
          <w:ilvl w:val="0"/>
          <w:numId w:val="63"/>
        </w:numPr>
        <w:ind w:left="567" w:hanging="567"/>
      </w:pPr>
      <w:r>
        <w:t>or</w:t>
      </w:r>
      <w:r w:rsidRPr="003508B3">
        <w:t xml:space="preserve"> </w:t>
      </w:r>
      <w:r w:rsidR="00C03DA4" w:rsidRPr="003508B3">
        <w:t xml:space="preserve">in accordance with Regulation </w:t>
      </w:r>
      <w:r w:rsidR="00C03DA4">
        <w:t>128 (1)</w:t>
      </w:r>
      <w:r w:rsidR="00C03DA4" w:rsidRPr="003508B3">
        <w:t xml:space="preserve"> which allows DSWs to assist an individual with disability who has decision making capacity to manage their own </w:t>
      </w:r>
      <w:r w:rsidR="00C03DA4">
        <w:t xml:space="preserve">legally </w:t>
      </w:r>
      <w:r w:rsidR="00C03DA4" w:rsidRPr="003508B3">
        <w:t>dispensed narcotic medication but does not have the physical capacity to administer themselves.</w:t>
      </w:r>
    </w:p>
    <w:p w14:paraId="0F7F2C28" w14:textId="55BFF2C0" w:rsidR="00C03DA4" w:rsidRPr="00A07372" w:rsidRDefault="00C03DA4" w:rsidP="00C03DA4">
      <w:pPr>
        <w:spacing w:after="0"/>
      </w:pPr>
      <w:r w:rsidRPr="00A07372">
        <w:t xml:space="preserve">Items that are not considered medication and are therefore outside of scope for this </w:t>
      </w:r>
      <w:r w:rsidR="007B5201">
        <w:t>F</w:t>
      </w:r>
      <w:r w:rsidR="007B5201" w:rsidRPr="00A07372">
        <w:t xml:space="preserve">ramework </w:t>
      </w:r>
      <w:r w:rsidRPr="00A07372">
        <w:t>include:</w:t>
      </w:r>
    </w:p>
    <w:p w14:paraId="1CCDA9D0" w14:textId="77777777" w:rsidR="00C03DA4" w:rsidRPr="00E61DB8" w:rsidRDefault="00C03DA4" w:rsidP="00594474">
      <w:pPr>
        <w:pStyle w:val="ListParagraph"/>
        <w:numPr>
          <w:ilvl w:val="0"/>
          <w:numId w:val="40"/>
        </w:numPr>
        <w:spacing w:line="300" w:lineRule="atLeast"/>
        <w:ind w:left="567" w:hanging="567"/>
      </w:pPr>
      <w:r>
        <w:t>c</w:t>
      </w:r>
      <w:r w:rsidRPr="00E61DB8">
        <w:t>osmetics</w:t>
      </w:r>
    </w:p>
    <w:p w14:paraId="18F85BA5" w14:textId="77777777" w:rsidR="00C03DA4" w:rsidRPr="00E61DB8" w:rsidRDefault="00C03DA4" w:rsidP="00594474">
      <w:pPr>
        <w:pStyle w:val="ListParagraph"/>
        <w:numPr>
          <w:ilvl w:val="0"/>
          <w:numId w:val="40"/>
        </w:numPr>
        <w:spacing w:line="300" w:lineRule="atLeast"/>
        <w:ind w:left="567" w:hanging="567"/>
      </w:pPr>
      <w:r>
        <w:t>s</w:t>
      </w:r>
      <w:r w:rsidRPr="00E61DB8">
        <w:t>unscreen</w:t>
      </w:r>
    </w:p>
    <w:p w14:paraId="0AE07C92" w14:textId="77777777" w:rsidR="00C03DA4" w:rsidRDefault="00C03DA4" w:rsidP="00594474">
      <w:pPr>
        <w:pStyle w:val="ListParagraph"/>
        <w:numPr>
          <w:ilvl w:val="0"/>
          <w:numId w:val="40"/>
        </w:numPr>
        <w:spacing w:line="300" w:lineRule="atLeast"/>
        <w:ind w:left="567" w:hanging="567"/>
      </w:pPr>
      <w:r>
        <w:t>p</w:t>
      </w:r>
      <w:r w:rsidRPr="00E61DB8">
        <w:t xml:space="preserve">ersonal hygiene items </w:t>
      </w:r>
      <w:r>
        <w:t>such as shampoo and toothpaste</w:t>
      </w:r>
    </w:p>
    <w:p w14:paraId="6117A648" w14:textId="4C57E2E8" w:rsidR="00C03DA4" w:rsidRPr="00397D30" w:rsidRDefault="00C03DA4" w:rsidP="00594474">
      <w:pPr>
        <w:pStyle w:val="ListParagraph"/>
        <w:numPr>
          <w:ilvl w:val="0"/>
          <w:numId w:val="40"/>
        </w:numPr>
        <w:spacing w:line="300" w:lineRule="atLeast"/>
        <w:ind w:left="567" w:hanging="567"/>
      </w:pPr>
      <w:r>
        <w:t>moisturisers that do not contain an active ingredient (</w:t>
      </w:r>
      <w:r w:rsidR="009F3F18">
        <w:t>e.g.,</w:t>
      </w:r>
      <w:r>
        <w:t xml:space="preserve"> a topical formulation prescribed to treat a medical condition) and which are used for the purpose of skin hydration and comfort. </w:t>
      </w:r>
    </w:p>
    <w:p w14:paraId="63530FAA" w14:textId="77777777" w:rsidR="00C03DA4" w:rsidRPr="00A07372" w:rsidRDefault="00C03DA4" w:rsidP="000F6A23">
      <w:pPr>
        <w:pStyle w:val="Heading3"/>
      </w:pPr>
      <w:bookmarkStart w:id="40" w:name="_Toc106791659"/>
      <w:r w:rsidRPr="00A07372">
        <w:t>4.1 Information Resources</w:t>
      </w:r>
      <w:bookmarkEnd w:id="40"/>
    </w:p>
    <w:p w14:paraId="048CE219" w14:textId="77777777" w:rsidR="00C03DA4" w:rsidRPr="00A07372" w:rsidRDefault="00C03DA4" w:rsidP="00C03DA4">
      <w:r w:rsidRPr="00A07372">
        <w:t xml:space="preserve">Access to current and accurate information on </w:t>
      </w:r>
      <w:r>
        <w:t>medications</w:t>
      </w:r>
      <w:r w:rsidRPr="00A07372">
        <w:t xml:space="preserve"> and their safe and effective use will support decision making about </w:t>
      </w:r>
      <w:r>
        <w:t>medications</w:t>
      </w:r>
      <w:r w:rsidRPr="00A07372">
        <w:t xml:space="preserve"> and medication management. </w:t>
      </w:r>
    </w:p>
    <w:p w14:paraId="2BCA9DCB" w14:textId="6F13E319" w:rsidR="00C03DA4" w:rsidRDefault="00C03DA4" w:rsidP="00C03DA4">
      <w:r w:rsidRPr="00397D30">
        <w:lastRenderedPageBreak/>
        <w:t>The individual</w:t>
      </w:r>
      <w:r w:rsidR="006A730C">
        <w:t>’</w:t>
      </w:r>
      <w:r>
        <w:t>s</w:t>
      </w:r>
      <w:r w:rsidRPr="00397D30">
        <w:t xml:space="preserve"> treating health professional</w:t>
      </w:r>
      <w:r w:rsidR="005944A8">
        <w:t>(s), when practising</w:t>
      </w:r>
      <w:r w:rsidRPr="00397D30">
        <w:t xml:space="preserve"> within</w:t>
      </w:r>
      <w:r w:rsidR="005944A8">
        <w:t xml:space="preserve"> their</w:t>
      </w:r>
      <w:r w:rsidRPr="00397D30">
        <w:t xml:space="preserve"> scope of </w:t>
      </w:r>
      <w:r w:rsidR="004841E6">
        <w:br/>
      </w:r>
      <w:r w:rsidRPr="00397D30">
        <w:t>practice</w:t>
      </w:r>
      <w:r w:rsidR="005944A8">
        <w:t>,</w:t>
      </w:r>
      <w:r w:rsidRPr="00397D30">
        <w:t xml:space="preserve"> and pharmacist</w:t>
      </w:r>
      <w:r w:rsidR="005944A8">
        <w:t>(s)</w:t>
      </w:r>
      <w:r w:rsidRPr="00397D30">
        <w:t xml:space="preserve"> </w:t>
      </w:r>
      <w:r w:rsidR="005944A8">
        <w:t>may act as</w:t>
      </w:r>
      <w:r w:rsidR="005944A8" w:rsidRPr="00397D30">
        <w:t xml:space="preserve"> </w:t>
      </w:r>
      <w:r w:rsidRPr="00397D30">
        <w:t xml:space="preserve">the primary source of information about </w:t>
      </w:r>
      <w:r>
        <w:t>medications</w:t>
      </w:r>
      <w:r w:rsidRPr="00397D30">
        <w:t xml:space="preserve">. </w:t>
      </w:r>
    </w:p>
    <w:p w14:paraId="17143DE1" w14:textId="68FC38E8" w:rsidR="00C03DA4" w:rsidRPr="00397D30" w:rsidRDefault="00C03DA4" w:rsidP="00C03DA4">
      <w:r>
        <w:t>As part of safe administration</w:t>
      </w:r>
      <w:r w:rsidR="0047486F">
        <w:t xml:space="preserve"> practice</w:t>
      </w:r>
      <w:r>
        <w:t xml:space="preserve">, a DSW should have access to and have read a CMI </w:t>
      </w:r>
      <w:r w:rsidR="004841E6">
        <w:br/>
      </w:r>
      <w:r>
        <w:t xml:space="preserve">relating to each medication being administered. </w:t>
      </w:r>
      <w:r w:rsidRPr="006060C9">
        <w:rPr>
          <w:b/>
          <w:bCs/>
        </w:rPr>
        <w:t xml:space="preserve">A DSW should know what </w:t>
      </w:r>
      <w:r w:rsidR="0047486F" w:rsidRPr="006060C9">
        <w:rPr>
          <w:b/>
          <w:bCs/>
        </w:rPr>
        <w:t xml:space="preserve">medication </w:t>
      </w:r>
      <w:r w:rsidRPr="006060C9">
        <w:rPr>
          <w:b/>
          <w:bCs/>
        </w:rPr>
        <w:t>is being administered and what the medication is being administered for.</w:t>
      </w:r>
      <w:r>
        <w:t xml:space="preserve"> This will </w:t>
      </w:r>
      <w:r w:rsidR="005944A8">
        <w:t xml:space="preserve">reduce the risk of </w:t>
      </w:r>
      <w:r>
        <w:t xml:space="preserve">medication </w:t>
      </w:r>
      <w:r w:rsidR="0047486F">
        <w:t xml:space="preserve">administration </w:t>
      </w:r>
      <w:r>
        <w:t>errors and the inadvertent use of a restrict</w:t>
      </w:r>
      <w:r w:rsidR="006A730C">
        <w:t>ive</w:t>
      </w:r>
      <w:r>
        <w:t xml:space="preserve"> practice (</w:t>
      </w:r>
      <w:r w:rsidR="009F3F18">
        <w:t>e.g.,</w:t>
      </w:r>
      <w:r>
        <w:t xml:space="preserve"> unauthorised use of a chemical restraint). </w:t>
      </w:r>
    </w:p>
    <w:p w14:paraId="7E969F00" w14:textId="77777777" w:rsidR="00C03DA4" w:rsidRPr="00A07372" w:rsidRDefault="00C03DA4" w:rsidP="000F6A23">
      <w:pPr>
        <w:pStyle w:val="Heading3"/>
      </w:pPr>
      <w:bookmarkStart w:id="41" w:name="_Toc106791660"/>
      <w:r w:rsidRPr="00A07372">
        <w:t>4.2 Consumer Medicines Information (CMI)</w:t>
      </w:r>
      <w:bookmarkEnd w:id="41"/>
    </w:p>
    <w:p w14:paraId="735EC107" w14:textId="6EE4C1E6" w:rsidR="00C03DA4" w:rsidRPr="00A07372" w:rsidRDefault="004E69F5" w:rsidP="00C03DA4">
      <w:pPr>
        <w:rPr>
          <w:lang w:val="en"/>
        </w:rPr>
      </w:pPr>
      <w:hyperlink r:id="rId39" w:history="1">
        <w:r w:rsidR="00C03DA4" w:rsidRPr="00394622">
          <w:rPr>
            <w:rStyle w:val="Hyperlink"/>
          </w:rPr>
          <w:t>Consumer Medicines Information (CMI)</w:t>
        </w:r>
      </w:hyperlink>
      <w:r w:rsidR="00C03DA4" w:rsidRPr="00A07372">
        <w:t xml:space="preserve"> </w:t>
      </w:r>
      <w:r w:rsidR="00C03DA4">
        <w:t>are</w:t>
      </w:r>
      <w:r w:rsidR="00C03DA4" w:rsidRPr="00A07372">
        <w:t xml:space="preserve"> leaflet</w:t>
      </w:r>
      <w:r w:rsidR="00C03DA4">
        <w:t xml:space="preserve">s </w:t>
      </w:r>
      <w:r w:rsidR="00C03DA4" w:rsidRPr="00A07372">
        <w:t xml:space="preserve">that contain information on the safe and effective use of prescription and pharmacist only </w:t>
      </w:r>
      <w:r w:rsidR="00C03DA4">
        <w:t>medications</w:t>
      </w:r>
      <w:r w:rsidR="00C03DA4" w:rsidRPr="00A07372">
        <w:t xml:space="preserve">. The purpose of CMI leaflets </w:t>
      </w:r>
      <w:proofErr w:type="gramStart"/>
      <w:r w:rsidR="00C03DA4" w:rsidRPr="00A07372">
        <w:t>are</w:t>
      </w:r>
      <w:proofErr w:type="gramEnd"/>
      <w:r w:rsidR="00C03DA4" w:rsidRPr="00A07372">
        <w:t xml:space="preserve"> to </w:t>
      </w:r>
      <w:r w:rsidR="00C03DA4" w:rsidRPr="00A07372">
        <w:rPr>
          <w:lang w:val="en"/>
        </w:rPr>
        <w:t xml:space="preserve">provide information aimed at </w:t>
      </w:r>
      <w:r w:rsidR="0047486F">
        <w:rPr>
          <w:lang w:val="en"/>
        </w:rPr>
        <w:t>informing patients, careers and support workers to encourage</w:t>
      </w:r>
      <w:r w:rsidR="00C03DA4" w:rsidRPr="00A07372">
        <w:rPr>
          <w:lang w:val="en"/>
        </w:rPr>
        <w:t xml:space="preserve"> better health outcomes.</w:t>
      </w:r>
    </w:p>
    <w:p w14:paraId="15201777" w14:textId="58EF7450" w:rsidR="00C03DA4" w:rsidRPr="00A07372" w:rsidRDefault="00C03DA4" w:rsidP="00C03DA4">
      <w:r w:rsidRPr="00A07372">
        <w:t xml:space="preserve">CMI documents may be included in the </w:t>
      </w:r>
      <w:r>
        <w:t>medication</w:t>
      </w:r>
      <w:r w:rsidRPr="00A07372">
        <w:t xml:space="preserve"> package or may be provided in leaflet form by the pharmacist or </w:t>
      </w:r>
      <w:r>
        <w:t>medical practitioner</w:t>
      </w:r>
      <w:r w:rsidRPr="00A07372">
        <w:t>. If not provided CMI</w:t>
      </w:r>
      <w:r w:rsidR="0047486F">
        <w:t>’s</w:t>
      </w:r>
      <w:r w:rsidRPr="00A07372">
        <w:t xml:space="preserve"> can b</w:t>
      </w:r>
      <w:r>
        <w:t xml:space="preserve">e requested from the pharmacist, medical practitioner and are also available on the </w:t>
      </w:r>
      <w:hyperlink r:id="rId40" w:history="1">
        <w:r w:rsidRPr="00D13BF2">
          <w:rPr>
            <w:rStyle w:val="Hyperlink"/>
          </w:rPr>
          <w:t>Therapeutic Goods Administration website.</w:t>
        </w:r>
      </w:hyperlink>
      <w:r w:rsidRPr="00A07372">
        <w:t xml:space="preserve"> </w:t>
      </w:r>
    </w:p>
    <w:p w14:paraId="0B30F5B1" w14:textId="77777777" w:rsidR="00C03DA4" w:rsidRPr="00A07372" w:rsidRDefault="00C03DA4" w:rsidP="00C03DA4">
      <w:pPr>
        <w:spacing w:after="0"/>
        <w:rPr>
          <w:lang w:val="en"/>
        </w:rPr>
      </w:pPr>
      <w:r w:rsidRPr="00A07372">
        <w:rPr>
          <w:lang w:val="en"/>
        </w:rPr>
        <w:t>A CMI includes:</w:t>
      </w:r>
    </w:p>
    <w:p w14:paraId="704E4963" w14:textId="77777777" w:rsidR="00C03DA4" w:rsidRPr="00E61DB8" w:rsidRDefault="00C03DA4" w:rsidP="00594474">
      <w:pPr>
        <w:pStyle w:val="ListParagraph"/>
        <w:numPr>
          <w:ilvl w:val="0"/>
          <w:numId w:val="41"/>
        </w:numPr>
        <w:spacing w:line="300" w:lineRule="atLeast"/>
        <w:ind w:left="567" w:hanging="567"/>
        <w:rPr>
          <w:lang w:val="en"/>
        </w:rPr>
      </w:pPr>
      <w:r>
        <w:rPr>
          <w:lang w:val="en"/>
        </w:rPr>
        <w:t>n</w:t>
      </w:r>
      <w:r w:rsidRPr="00E61DB8">
        <w:rPr>
          <w:lang w:val="en"/>
        </w:rPr>
        <w:t xml:space="preserve">ame of the </w:t>
      </w:r>
      <w:r>
        <w:rPr>
          <w:lang w:val="en"/>
        </w:rPr>
        <w:t>medication</w:t>
      </w:r>
      <w:r w:rsidRPr="00E61DB8">
        <w:rPr>
          <w:lang w:val="en"/>
        </w:rPr>
        <w:t xml:space="preserve"> </w:t>
      </w:r>
    </w:p>
    <w:p w14:paraId="06623CC0" w14:textId="77777777" w:rsidR="00C03DA4" w:rsidRPr="00E61DB8" w:rsidRDefault="00C03DA4" w:rsidP="00594474">
      <w:pPr>
        <w:pStyle w:val="ListParagraph"/>
        <w:numPr>
          <w:ilvl w:val="0"/>
          <w:numId w:val="41"/>
        </w:numPr>
        <w:spacing w:line="300" w:lineRule="atLeast"/>
        <w:ind w:left="567" w:hanging="567"/>
        <w:rPr>
          <w:lang w:val="en"/>
        </w:rPr>
      </w:pPr>
      <w:r>
        <w:rPr>
          <w:lang w:val="en"/>
        </w:rPr>
        <w:t>n</w:t>
      </w:r>
      <w:r w:rsidRPr="00E61DB8">
        <w:rPr>
          <w:lang w:val="en"/>
        </w:rPr>
        <w:t xml:space="preserve">ames of the active and inactive ingredients </w:t>
      </w:r>
    </w:p>
    <w:p w14:paraId="01C146E1" w14:textId="0C9A0693" w:rsidR="00C03DA4" w:rsidRPr="00E61DB8" w:rsidRDefault="00174CCF" w:rsidP="00594474">
      <w:pPr>
        <w:pStyle w:val="ListParagraph"/>
        <w:numPr>
          <w:ilvl w:val="0"/>
          <w:numId w:val="41"/>
        </w:numPr>
        <w:spacing w:line="300" w:lineRule="atLeast"/>
        <w:ind w:left="567" w:hanging="567"/>
        <w:rPr>
          <w:lang w:val="en"/>
        </w:rPr>
      </w:pPr>
      <w:r>
        <w:rPr>
          <w:lang w:val="en"/>
        </w:rPr>
        <w:t xml:space="preserve">recommended </w:t>
      </w:r>
      <w:r w:rsidR="00C03DA4">
        <w:rPr>
          <w:lang w:val="en"/>
        </w:rPr>
        <w:t>d</w:t>
      </w:r>
      <w:r w:rsidR="00C03DA4" w:rsidRPr="00E61DB8">
        <w:rPr>
          <w:lang w:val="en"/>
        </w:rPr>
        <w:t xml:space="preserve">osage of the </w:t>
      </w:r>
      <w:r w:rsidR="00C03DA4">
        <w:rPr>
          <w:lang w:val="en"/>
        </w:rPr>
        <w:t>medication</w:t>
      </w:r>
      <w:r w:rsidR="00C03DA4" w:rsidRPr="00E61DB8">
        <w:rPr>
          <w:lang w:val="en"/>
        </w:rPr>
        <w:t xml:space="preserve"> </w:t>
      </w:r>
    </w:p>
    <w:p w14:paraId="6EC8D0E5" w14:textId="77777777" w:rsidR="00C03DA4" w:rsidRPr="00E61DB8" w:rsidRDefault="00C03DA4" w:rsidP="00594474">
      <w:pPr>
        <w:pStyle w:val="ListParagraph"/>
        <w:numPr>
          <w:ilvl w:val="0"/>
          <w:numId w:val="41"/>
        </w:numPr>
        <w:spacing w:line="300" w:lineRule="atLeast"/>
        <w:ind w:left="567" w:hanging="567"/>
        <w:rPr>
          <w:lang w:val="en"/>
        </w:rPr>
      </w:pPr>
      <w:r>
        <w:rPr>
          <w:lang w:val="en"/>
        </w:rPr>
        <w:t>w</w:t>
      </w:r>
      <w:r w:rsidRPr="00E61DB8">
        <w:rPr>
          <w:lang w:val="en"/>
        </w:rPr>
        <w:t xml:space="preserve">hat the </w:t>
      </w:r>
      <w:r>
        <w:rPr>
          <w:lang w:val="en"/>
        </w:rPr>
        <w:t>medication</w:t>
      </w:r>
      <w:r w:rsidRPr="00E61DB8">
        <w:rPr>
          <w:lang w:val="en"/>
        </w:rPr>
        <w:t xml:space="preserve"> is used for and how it works </w:t>
      </w:r>
    </w:p>
    <w:p w14:paraId="2902D303" w14:textId="77777777" w:rsidR="00C03DA4" w:rsidRPr="00E61DB8" w:rsidRDefault="00C03DA4" w:rsidP="00594474">
      <w:pPr>
        <w:pStyle w:val="ListParagraph"/>
        <w:numPr>
          <w:ilvl w:val="0"/>
          <w:numId w:val="41"/>
        </w:numPr>
        <w:spacing w:line="300" w:lineRule="atLeast"/>
        <w:ind w:left="567" w:hanging="567"/>
        <w:rPr>
          <w:lang w:val="en"/>
        </w:rPr>
      </w:pPr>
      <w:r>
        <w:rPr>
          <w:lang w:val="en"/>
        </w:rPr>
        <w:t>w</w:t>
      </w:r>
      <w:r w:rsidRPr="00E61DB8">
        <w:rPr>
          <w:lang w:val="en"/>
        </w:rPr>
        <w:t xml:space="preserve">arnings and precautions, such as when the </w:t>
      </w:r>
      <w:r>
        <w:rPr>
          <w:lang w:val="en"/>
        </w:rPr>
        <w:t>medication</w:t>
      </w:r>
      <w:r w:rsidRPr="00E61DB8">
        <w:rPr>
          <w:lang w:val="en"/>
        </w:rPr>
        <w:t xml:space="preserve"> should not be taken </w:t>
      </w:r>
    </w:p>
    <w:p w14:paraId="6C65E132" w14:textId="77777777" w:rsidR="00C03DA4" w:rsidRPr="00E61DB8" w:rsidRDefault="00C03DA4" w:rsidP="00594474">
      <w:pPr>
        <w:pStyle w:val="ListParagraph"/>
        <w:numPr>
          <w:ilvl w:val="0"/>
          <w:numId w:val="41"/>
        </w:numPr>
        <w:spacing w:line="300" w:lineRule="atLeast"/>
        <w:ind w:left="567" w:hanging="567"/>
        <w:rPr>
          <w:lang w:val="en"/>
        </w:rPr>
      </w:pPr>
      <w:r>
        <w:rPr>
          <w:lang w:val="en"/>
        </w:rPr>
        <w:t>i</w:t>
      </w:r>
      <w:r w:rsidRPr="00E61DB8">
        <w:rPr>
          <w:lang w:val="en"/>
        </w:rPr>
        <w:t xml:space="preserve">nteractions the </w:t>
      </w:r>
      <w:r>
        <w:rPr>
          <w:lang w:val="en"/>
        </w:rPr>
        <w:t>medication</w:t>
      </w:r>
      <w:r w:rsidRPr="00E61DB8">
        <w:rPr>
          <w:lang w:val="en"/>
        </w:rPr>
        <w:t xml:space="preserve"> might have with food or other </w:t>
      </w:r>
      <w:r>
        <w:rPr>
          <w:lang w:val="en"/>
        </w:rPr>
        <w:t>medications</w:t>
      </w:r>
      <w:r w:rsidRPr="00E61DB8">
        <w:rPr>
          <w:lang w:val="en"/>
        </w:rPr>
        <w:t xml:space="preserve"> </w:t>
      </w:r>
    </w:p>
    <w:p w14:paraId="1B7D2378" w14:textId="77777777" w:rsidR="00C03DA4" w:rsidRPr="00E61DB8" w:rsidRDefault="00C03DA4" w:rsidP="00594474">
      <w:pPr>
        <w:pStyle w:val="ListParagraph"/>
        <w:numPr>
          <w:ilvl w:val="0"/>
          <w:numId w:val="41"/>
        </w:numPr>
        <w:spacing w:line="300" w:lineRule="atLeast"/>
        <w:ind w:left="567" w:hanging="567"/>
        <w:rPr>
          <w:lang w:val="en"/>
        </w:rPr>
      </w:pPr>
      <w:r>
        <w:rPr>
          <w:lang w:val="en"/>
        </w:rPr>
        <w:t>h</w:t>
      </w:r>
      <w:r w:rsidRPr="00E61DB8">
        <w:rPr>
          <w:lang w:val="en"/>
        </w:rPr>
        <w:t xml:space="preserve">ow to use the </w:t>
      </w:r>
      <w:r>
        <w:rPr>
          <w:lang w:val="en"/>
        </w:rPr>
        <w:t>medication</w:t>
      </w:r>
      <w:r w:rsidRPr="00E61DB8">
        <w:rPr>
          <w:lang w:val="en"/>
        </w:rPr>
        <w:t xml:space="preserve"> properly </w:t>
      </w:r>
    </w:p>
    <w:p w14:paraId="2AC66014" w14:textId="77777777" w:rsidR="00C03DA4" w:rsidRPr="00E61DB8" w:rsidRDefault="00C03DA4" w:rsidP="00594474">
      <w:pPr>
        <w:pStyle w:val="ListParagraph"/>
        <w:numPr>
          <w:ilvl w:val="0"/>
          <w:numId w:val="41"/>
        </w:numPr>
        <w:spacing w:line="300" w:lineRule="atLeast"/>
        <w:ind w:left="567" w:hanging="567"/>
        <w:rPr>
          <w:lang w:val="en"/>
        </w:rPr>
      </w:pPr>
      <w:r>
        <w:rPr>
          <w:lang w:val="en"/>
        </w:rPr>
        <w:t>s</w:t>
      </w:r>
      <w:r w:rsidRPr="00E61DB8">
        <w:rPr>
          <w:lang w:val="en"/>
        </w:rPr>
        <w:t xml:space="preserve">ide effects </w:t>
      </w:r>
    </w:p>
    <w:p w14:paraId="17609C8F" w14:textId="77777777" w:rsidR="00C03DA4" w:rsidRPr="00E61DB8" w:rsidRDefault="00C03DA4" w:rsidP="00594474">
      <w:pPr>
        <w:pStyle w:val="ListParagraph"/>
        <w:numPr>
          <w:ilvl w:val="0"/>
          <w:numId w:val="41"/>
        </w:numPr>
        <w:spacing w:line="300" w:lineRule="atLeast"/>
        <w:ind w:left="567" w:hanging="567"/>
        <w:rPr>
          <w:lang w:val="en"/>
        </w:rPr>
      </w:pPr>
      <w:r>
        <w:rPr>
          <w:lang w:val="en"/>
        </w:rPr>
        <w:t>w</w:t>
      </w:r>
      <w:r w:rsidRPr="00E61DB8">
        <w:rPr>
          <w:lang w:val="en"/>
        </w:rPr>
        <w:t xml:space="preserve">hat to do in the case of an overdose </w:t>
      </w:r>
    </w:p>
    <w:p w14:paraId="7062E3C0" w14:textId="77777777" w:rsidR="00C03DA4" w:rsidRPr="00E61DB8" w:rsidRDefault="00C03DA4" w:rsidP="00594474">
      <w:pPr>
        <w:pStyle w:val="ListParagraph"/>
        <w:numPr>
          <w:ilvl w:val="0"/>
          <w:numId w:val="41"/>
        </w:numPr>
        <w:spacing w:line="300" w:lineRule="atLeast"/>
        <w:ind w:left="567" w:hanging="567"/>
        <w:rPr>
          <w:lang w:val="en"/>
        </w:rPr>
      </w:pPr>
      <w:r>
        <w:rPr>
          <w:lang w:val="en"/>
        </w:rPr>
        <w:t>h</w:t>
      </w:r>
      <w:r w:rsidRPr="00E61DB8">
        <w:rPr>
          <w:lang w:val="en"/>
        </w:rPr>
        <w:t xml:space="preserve">ow to store the </w:t>
      </w:r>
      <w:r>
        <w:rPr>
          <w:lang w:val="en"/>
        </w:rPr>
        <w:t>medication</w:t>
      </w:r>
      <w:r w:rsidRPr="00E61DB8">
        <w:rPr>
          <w:lang w:val="en"/>
        </w:rPr>
        <w:t xml:space="preserve"> properly </w:t>
      </w:r>
    </w:p>
    <w:p w14:paraId="1CC839BC" w14:textId="77777777" w:rsidR="00C03DA4" w:rsidRPr="00E61DB8" w:rsidRDefault="00C03DA4" w:rsidP="00594474">
      <w:pPr>
        <w:pStyle w:val="ListParagraph"/>
        <w:numPr>
          <w:ilvl w:val="0"/>
          <w:numId w:val="41"/>
        </w:numPr>
        <w:spacing w:line="300" w:lineRule="atLeast"/>
        <w:ind w:left="567" w:hanging="567"/>
        <w:rPr>
          <w:lang w:val="en"/>
        </w:rPr>
      </w:pPr>
      <w:r>
        <w:rPr>
          <w:lang w:val="en"/>
        </w:rPr>
        <w:t>n</w:t>
      </w:r>
      <w:r w:rsidRPr="00E61DB8">
        <w:rPr>
          <w:lang w:val="en"/>
        </w:rPr>
        <w:t xml:space="preserve">ame and address of the sponsor </w:t>
      </w:r>
    </w:p>
    <w:p w14:paraId="485B93E0" w14:textId="77777777" w:rsidR="00C03DA4" w:rsidRPr="00E61DB8" w:rsidRDefault="00C03DA4" w:rsidP="00594474">
      <w:pPr>
        <w:pStyle w:val="ListParagraph"/>
        <w:numPr>
          <w:ilvl w:val="0"/>
          <w:numId w:val="41"/>
        </w:numPr>
        <w:spacing w:line="300" w:lineRule="atLeast"/>
        <w:ind w:left="567" w:hanging="567"/>
        <w:rPr>
          <w:lang w:val="en"/>
        </w:rPr>
      </w:pPr>
      <w:r>
        <w:rPr>
          <w:lang w:val="en"/>
        </w:rPr>
        <w:t>d</w:t>
      </w:r>
      <w:r w:rsidRPr="00E61DB8">
        <w:rPr>
          <w:lang w:val="en"/>
        </w:rPr>
        <w:t>ate the CMI was last updated</w:t>
      </w:r>
      <w:r>
        <w:rPr>
          <w:lang w:val="en"/>
        </w:rPr>
        <w:t>.</w:t>
      </w:r>
      <w:r w:rsidRPr="00E61DB8">
        <w:rPr>
          <w:lang w:val="en"/>
        </w:rPr>
        <w:t xml:space="preserve"> </w:t>
      </w:r>
    </w:p>
    <w:p w14:paraId="7C44C326" w14:textId="77777777" w:rsidR="00C03DA4" w:rsidRPr="00A07372" w:rsidRDefault="00C03DA4" w:rsidP="00C03DA4">
      <w:r w:rsidRPr="00A07372">
        <w:t>It</w:t>
      </w:r>
      <w:r>
        <w:t xml:space="preserve"> is recommended that individuals</w:t>
      </w:r>
      <w:r w:rsidRPr="00A07372">
        <w:t xml:space="preserve"> managing their own medication request and read CMI for all prescription and pharmacy only </w:t>
      </w:r>
      <w:r>
        <w:t>medications</w:t>
      </w:r>
      <w:r w:rsidRPr="00A07372">
        <w:t xml:space="preserve">. </w:t>
      </w:r>
    </w:p>
    <w:p w14:paraId="74FF93A5" w14:textId="77777777" w:rsidR="00C03DA4" w:rsidRPr="00A07372" w:rsidRDefault="00C03DA4" w:rsidP="00C03DA4">
      <w:r>
        <w:t>DSWs</w:t>
      </w:r>
      <w:r w:rsidRPr="00A07372">
        <w:t xml:space="preserve"> should request and read the CMI information for all prescription and pharmacy only </w:t>
      </w:r>
      <w:r>
        <w:t>medications</w:t>
      </w:r>
      <w:r w:rsidRPr="00A07372">
        <w:t xml:space="preserve"> in circumstances where they are supporting an individual to administer the medication or administering the medication. </w:t>
      </w:r>
    </w:p>
    <w:p w14:paraId="0BD0111D" w14:textId="11C32FF8" w:rsidR="00C03DA4" w:rsidRPr="00A07372" w:rsidRDefault="00C03DA4" w:rsidP="00C03DA4">
      <w:pPr>
        <w:rPr>
          <w:lang w:val="en"/>
        </w:rPr>
      </w:pPr>
      <w:r w:rsidRPr="00A07372">
        <w:rPr>
          <w:lang w:val="en"/>
        </w:rPr>
        <w:t xml:space="preserve">CMI should also be </w:t>
      </w:r>
      <w:r w:rsidR="006060C9">
        <w:rPr>
          <w:lang w:val="en"/>
        </w:rPr>
        <w:t xml:space="preserve">available for a DSW to review </w:t>
      </w:r>
      <w:r w:rsidRPr="00A07372">
        <w:rPr>
          <w:lang w:val="en"/>
        </w:rPr>
        <w:t xml:space="preserve">in circumstances where a </w:t>
      </w:r>
      <w:r>
        <w:rPr>
          <w:lang w:val="en"/>
        </w:rPr>
        <w:t>Secure Dose Administration Aid</w:t>
      </w:r>
      <w:r w:rsidRPr="00A07372">
        <w:rPr>
          <w:lang w:val="en"/>
        </w:rPr>
        <w:t xml:space="preserve"> is used. </w:t>
      </w:r>
    </w:p>
    <w:p w14:paraId="482D35DD" w14:textId="77777777" w:rsidR="00C03DA4" w:rsidRPr="000C6D5E" w:rsidRDefault="00C03DA4" w:rsidP="000F6A23">
      <w:pPr>
        <w:pStyle w:val="Heading3"/>
      </w:pPr>
      <w:bookmarkStart w:id="42" w:name="_Toc106791661"/>
      <w:r w:rsidRPr="00A07372">
        <w:t xml:space="preserve">4.3 </w:t>
      </w:r>
      <w:r w:rsidRPr="000C6D5E">
        <w:t>Prescription medications (Schedule 4, Schedule 4</w:t>
      </w:r>
      <w:r>
        <w:t xml:space="preserve"> </w:t>
      </w:r>
      <w:r w:rsidRPr="000C6D5E">
        <w:t>Declared and Schedule 8)</w:t>
      </w:r>
      <w:bookmarkEnd w:id="42"/>
    </w:p>
    <w:p w14:paraId="09783F32" w14:textId="5077A478" w:rsidR="00C03DA4" w:rsidRPr="00A07372" w:rsidRDefault="00C03DA4" w:rsidP="00C03DA4">
      <w:pPr>
        <w:rPr>
          <w:lang w:val="en" w:eastAsia="en-AU"/>
        </w:rPr>
      </w:pPr>
      <w:r w:rsidRPr="00A07372">
        <w:rPr>
          <w:lang w:val="en" w:eastAsia="en-AU"/>
        </w:rPr>
        <w:t xml:space="preserve">Prescription </w:t>
      </w:r>
      <w:r>
        <w:rPr>
          <w:lang w:val="en" w:eastAsia="en-AU"/>
        </w:rPr>
        <w:t>medications</w:t>
      </w:r>
      <w:r w:rsidRPr="00A07372">
        <w:rPr>
          <w:lang w:val="en" w:eastAsia="en-AU"/>
        </w:rPr>
        <w:t xml:space="preserve"> are only available by prescription from a healthcare professional </w:t>
      </w:r>
      <w:r w:rsidR="00174CCF">
        <w:rPr>
          <w:lang w:val="en" w:eastAsia="en-AU"/>
        </w:rPr>
        <w:t xml:space="preserve">who is </w:t>
      </w:r>
      <w:proofErr w:type="spellStart"/>
      <w:r w:rsidR="00174CCF">
        <w:rPr>
          <w:lang w:val="en" w:eastAsia="en-AU"/>
        </w:rPr>
        <w:t>authorised</w:t>
      </w:r>
      <w:proofErr w:type="spellEnd"/>
      <w:r w:rsidR="00174CCF">
        <w:rPr>
          <w:lang w:val="en" w:eastAsia="en-AU"/>
        </w:rPr>
        <w:t xml:space="preserve"> to issue prescriptions in Tasmania</w:t>
      </w:r>
      <w:r w:rsidRPr="00A07372">
        <w:rPr>
          <w:lang w:val="en" w:eastAsia="en-AU"/>
        </w:rPr>
        <w:t>. This usually refers to a medical practitioner (</w:t>
      </w:r>
      <w:r>
        <w:rPr>
          <w:lang w:val="en" w:eastAsia="en-AU"/>
        </w:rPr>
        <w:t>D</w:t>
      </w:r>
      <w:r w:rsidRPr="00A07372">
        <w:rPr>
          <w:lang w:val="en" w:eastAsia="en-AU"/>
        </w:rPr>
        <w:t xml:space="preserve">octor) but might include a nurse practitioner, </w:t>
      </w:r>
      <w:r w:rsidR="00392DC3" w:rsidRPr="00A07372">
        <w:rPr>
          <w:lang w:val="en" w:eastAsia="en-AU"/>
        </w:rPr>
        <w:t>dentist,</w:t>
      </w:r>
      <w:r w:rsidRPr="00A07372">
        <w:rPr>
          <w:lang w:val="en" w:eastAsia="en-AU"/>
        </w:rPr>
        <w:t xml:space="preserve"> or optometrist. </w:t>
      </w:r>
    </w:p>
    <w:p w14:paraId="651D27D2" w14:textId="77777777" w:rsidR="00C03DA4" w:rsidRPr="00A07372" w:rsidRDefault="00C03DA4" w:rsidP="000F6A23">
      <w:pPr>
        <w:pStyle w:val="Heading3"/>
      </w:pPr>
      <w:bookmarkStart w:id="43" w:name="_Toc106791662"/>
      <w:r w:rsidRPr="00A07372">
        <w:t xml:space="preserve">4.4 </w:t>
      </w:r>
      <w:r>
        <w:t>Non-prescription M</w:t>
      </w:r>
      <w:r w:rsidRPr="00A07372">
        <w:t>edication</w:t>
      </w:r>
      <w:bookmarkEnd w:id="43"/>
    </w:p>
    <w:p w14:paraId="2A8D8825" w14:textId="77777777" w:rsidR="00C03DA4" w:rsidRPr="00A07372" w:rsidRDefault="00C03DA4" w:rsidP="00C03DA4">
      <w:r w:rsidRPr="00A07372">
        <w:t xml:space="preserve">Examples of non-prescription </w:t>
      </w:r>
      <w:r>
        <w:t>medications</w:t>
      </w:r>
      <w:r w:rsidRPr="00A07372">
        <w:t xml:space="preserve"> include cough mixtures, simple </w:t>
      </w:r>
      <w:proofErr w:type="gramStart"/>
      <w:r w:rsidRPr="00A07372">
        <w:t>analgesics</w:t>
      </w:r>
      <w:proofErr w:type="gramEnd"/>
      <w:r w:rsidRPr="00A07372">
        <w:t xml:space="preserve"> and antacids. Some non-prescription </w:t>
      </w:r>
      <w:r>
        <w:t>medications</w:t>
      </w:r>
      <w:r w:rsidRPr="00A07372">
        <w:t xml:space="preserve"> can be sold only by pharmacists (pharmacist only) or in a pharmacy (pharmacy only), others can be sold through non-pharmacy outlets such as supermarkets. Non-prescription </w:t>
      </w:r>
      <w:r>
        <w:t>medications</w:t>
      </w:r>
      <w:r w:rsidRPr="00A07372">
        <w:t xml:space="preserve"> are also known as ‘over-the-counter’ </w:t>
      </w:r>
      <w:r>
        <w:t>medications</w:t>
      </w:r>
      <w:r w:rsidRPr="00A07372">
        <w:t xml:space="preserve">. </w:t>
      </w:r>
    </w:p>
    <w:p w14:paraId="12ACB9A7" w14:textId="67AA1DE7" w:rsidR="00C03DA4" w:rsidRPr="00A07372" w:rsidRDefault="00C03DA4" w:rsidP="00C03DA4">
      <w:r w:rsidRPr="00A07372">
        <w:lastRenderedPageBreak/>
        <w:t xml:space="preserve">Individuals who are </w:t>
      </w:r>
      <w:r w:rsidR="00174CCF">
        <w:t>currently prescribed</w:t>
      </w:r>
      <w:r w:rsidRPr="00A07372">
        <w:t xml:space="preserve"> prescription medication should check with their</w:t>
      </w:r>
      <w:r w:rsidR="004841E6">
        <w:br/>
      </w:r>
      <w:r>
        <w:t>medical practitioner or pharmacist</w:t>
      </w:r>
      <w:r w:rsidRPr="00A07372">
        <w:t xml:space="preserve"> before taking any non-prescription medication to ensure </w:t>
      </w:r>
      <w:r w:rsidR="004841E6">
        <w:br/>
      </w:r>
      <w:r w:rsidRPr="00A07372">
        <w:t xml:space="preserve">they are appropriate and that they do not interact negatively with other medications. </w:t>
      </w:r>
    </w:p>
    <w:p w14:paraId="075AF6B7" w14:textId="27A5F5F7" w:rsidR="00C03DA4" w:rsidRPr="00A07372" w:rsidRDefault="00C03DA4" w:rsidP="00C03DA4">
      <w:r w:rsidRPr="00A07372">
        <w:t>DSWs who are supporting an individual with their medication should seek approval from a</w:t>
      </w:r>
      <w:r w:rsidR="008D4982">
        <w:t xml:space="preserve"> relevant</w:t>
      </w:r>
      <w:r w:rsidRPr="00A07372">
        <w:t xml:space="preserve"> health professional for </w:t>
      </w:r>
      <w:r>
        <w:t>common or regularly used</w:t>
      </w:r>
      <w:r w:rsidRPr="00A07372">
        <w:t xml:space="preserve"> over-the-counter medications to ensure that they are appropriate for the individual and that they do not interact negatively with other medications.</w:t>
      </w:r>
    </w:p>
    <w:p w14:paraId="47B7830D" w14:textId="77777777" w:rsidR="00C03DA4" w:rsidRPr="003E2F51" w:rsidRDefault="00C03DA4" w:rsidP="00C03DA4">
      <w:pPr>
        <w:spacing w:after="0"/>
      </w:pPr>
      <w:r w:rsidRPr="003E2F51">
        <w:t xml:space="preserve">Use of non-prescription medications should be discussed at their next appointment with a </w:t>
      </w:r>
      <w:r>
        <w:t>medical practitioner</w:t>
      </w:r>
      <w:r w:rsidRPr="003E2F51">
        <w:t xml:space="preserve"> and included on a list of approved medications</w:t>
      </w:r>
      <w:r>
        <w:t xml:space="preserve"> and the Medication Administration Record</w:t>
      </w:r>
      <w:r w:rsidRPr="003E2F51">
        <w:t xml:space="preserve"> if required regularly, for example, ibuprofen, </w:t>
      </w:r>
      <w:proofErr w:type="gramStart"/>
      <w:r w:rsidRPr="003E2F51">
        <w:t>paracetamol</w:t>
      </w:r>
      <w:proofErr w:type="gramEnd"/>
      <w:r w:rsidRPr="003E2F51">
        <w:t xml:space="preserve"> or hay fever medication. Instructions for administration should include: </w:t>
      </w:r>
    </w:p>
    <w:p w14:paraId="662B68E1" w14:textId="77777777" w:rsidR="00C03DA4" w:rsidRPr="003E2F51" w:rsidRDefault="00C03DA4" w:rsidP="00594474">
      <w:pPr>
        <w:pStyle w:val="ListParagraph"/>
        <w:numPr>
          <w:ilvl w:val="0"/>
          <w:numId w:val="42"/>
        </w:numPr>
        <w:spacing w:line="300" w:lineRule="atLeast"/>
        <w:ind w:left="567" w:hanging="567"/>
      </w:pPr>
      <w:r w:rsidRPr="003E2F51">
        <w:t>circumstances when it is appropriate to take the medication (indication</w:t>
      </w:r>
      <w:r>
        <w:t>s for use)</w:t>
      </w:r>
    </w:p>
    <w:p w14:paraId="2A6373CE" w14:textId="77777777" w:rsidR="00C03DA4" w:rsidRPr="003E2F51" w:rsidRDefault="00C03DA4" w:rsidP="00594474">
      <w:pPr>
        <w:pStyle w:val="ListParagraph"/>
        <w:numPr>
          <w:ilvl w:val="0"/>
          <w:numId w:val="42"/>
        </w:numPr>
        <w:spacing w:line="300" w:lineRule="atLeast"/>
        <w:ind w:left="567" w:hanging="567"/>
      </w:pPr>
      <w:r w:rsidRPr="003E2F51">
        <w:t>generic name of the medication</w:t>
      </w:r>
    </w:p>
    <w:p w14:paraId="445E672C" w14:textId="10AB2AB2" w:rsidR="00C03DA4" w:rsidRPr="003E2F51" w:rsidRDefault="00C03DA4" w:rsidP="00594474">
      <w:pPr>
        <w:pStyle w:val="ListParagraph"/>
        <w:numPr>
          <w:ilvl w:val="0"/>
          <w:numId w:val="42"/>
        </w:numPr>
        <w:spacing w:line="300" w:lineRule="atLeast"/>
        <w:ind w:left="567" w:hanging="567"/>
      </w:pPr>
      <w:r w:rsidRPr="003E2F51">
        <w:t>route</w:t>
      </w:r>
      <w:r w:rsidR="00174CCF">
        <w:t xml:space="preserve"> of administration</w:t>
      </w:r>
    </w:p>
    <w:p w14:paraId="74A8EBCE" w14:textId="77777777" w:rsidR="00C03DA4" w:rsidRPr="003E2F51" w:rsidRDefault="00C03DA4" w:rsidP="00594474">
      <w:pPr>
        <w:pStyle w:val="ListParagraph"/>
        <w:numPr>
          <w:ilvl w:val="0"/>
          <w:numId w:val="42"/>
        </w:numPr>
        <w:spacing w:line="300" w:lineRule="atLeast"/>
        <w:ind w:left="567" w:hanging="567"/>
      </w:pPr>
      <w:r w:rsidRPr="003E2F51">
        <w:t>dosing frequency</w:t>
      </w:r>
    </w:p>
    <w:p w14:paraId="0F6B4276" w14:textId="77777777" w:rsidR="00C03DA4" w:rsidRPr="003E2F51" w:rsidRDefault="00C03DA4" w:rsidP="00594474">
      <w:pPr>
        <w:pStyle w:val="ListParagraph"/>
        <w:numPr>
          <w:ilvl w:val="0"/>
          <w:numId w:val="42"/>
        </w:numPr>
        <w:spacing w:line="300" w:lineRule="atLeast"/>
        <w:ind w:left="567" w:hanging="567"/>
      </w:pPr>
      <w:r w:rsidRPr="003E2F51">
        <w:t>desired effects / side effects</w:t>
      </w:r>
    </w:p>
    <w:p w14:paraId="20E16FD4" w14:textId="05E74772" w:rsidR="00C03DA4" w:rsidRPr="003E2F51" w:rsidRDefault="00C03DA4" w:rsidP="00594474">
      <w:pPr>
        <w:pStyle w:val="ListParagraph"/>
        <w:numPr>
          <w:ilvl w:val="0"/>
          <w:numId w:val="42"/>
        </w:numPr>
        <w:spacing w:line="300" w:lineRule="atLeast"/>
        <w:ind w:left="567" w:hanging="567"/>
      </w:pPr>
      <w:r w:rsidRPr="003E2F51">
        <w:t xml:space="preserve">dosage (including maximum </w:t>
      </w:r>
      <w:r>
        <w:t>dosage</w:t>
      </w:r>
      <w:r w:rsidRPr="003E2F51">
        <w:t xml:space="preserve"> in </w:t>
      </w:r>
      <w:r>
        <w:t xml:space="preserve">a </w:t>
      </w:r>
      <w:r w:rsidR="00102C42" w:rsidRPr="003E2F51">
        <w:t>24-hour</w:t>
      </w:r>
      <w:r>
        <w:t xml:space="preserve"> period</w:t>
      </w:r>
      <w:r w:rsidRPr="003E2F51">
        <w:t>)</w:t>
      </w:r>
    </w:p>
    <w:p w14:paraId="038BCC05" w14:textId="77777777" w:rsidR="00C03DA4" w:rsidRPr="003E2F51" w:rsidRDefault="00C03DA4" w:rsidP="00594474">
      <w:pPr>
        <w:pStyle w:val="ListParagraph"/>
        <w:numPr>
          <w:ilvl w:val="0"/>
          <w:numId w:val="42"/>
        </w:numPr>
        <w:spacing w:line="300" w:lineRule="atLeast"/>
        <w:ind w:left="567" w:hanging="567"/>
      </w:pPr>
      <w:r w:rsidRPr="003E2F51">
        <w:t xml:space="preserve">number of days the medication can be used, where applicable. </w:t>
      </w:r>
    </w:p>
    <w:p w14:paraId="251E918B" w14:textId="33BE0E1E" w:rsidR="00C03DA4" w:rsidRPr="00394622" w:rsidRDefault="00C03DA4" w:rsidP="00C03DA4">
      <w:pPr>
        <w:rPr>
          <w:lang w:val="en" w:eastAsia="en-AU"/>
        </w:rPr>
      </w:pPr>
      <w:r w:rsidRPr="00394622">
        <w:rPr>
          <w:lang w:val="en" w:eastAsia="en-AU"/>
        </w:rPr>
        <w:t>Some non-prescription medications may also be cheaper if prescribed</w:t>
      </w:r>
      <w:r w:rsidR="008D4982">
        <w:rPr>
          <w:lang w:val="en" w:eastAsia="en-AU"/>
        </w:rPr>
        <w:t xml:space="preserve">, depending on </w:t>
      </w:r>
      <w:r w:rsidR="00174CCF">
        <w:rPr>
          <w:lang w:val="en" w:eastAsia="en-AU"/>
        </w:rPr>
        <w:t>the individual</w:t>
      </w:r>
      <w:r w:rsidR="008D4982">
        <w:rPr>
          <w:lang w:val="en" w:eastAsia="en-AU"/>
        </w:rPr>
        <w:t>’</w:t>
      </w:r>
      <w:r w:rsidR="00174CCF">
        <w:rPr>
          <w:lang w:val="en" w:eastAsia="en-AU"/>
        </w:rPr>
        <w:t>s eligib</w:t>
      </w:r>
      <w:r w:rsidR="008D4982">
        <w:rPr>
          <w:lang w:val="en" w:eastAsia="en-AU"/>
        </w:rPr>
        <w:t xml:space="preserve">ility for </w:t>
      </w:r>
      <w:r w:rsidR="00953B41">
        <w:rPr>
          <w:lang w:val="en" w:eastAsia="en-AU"/>
        </w:rPr>
        <w:t>a subsidy</w:t>
      </w:r>
      <w:r w:rsidRPr="00394622">
        <w:rPr>
          <w:lang w:val="en" w:eastAsia="en-AU"/>
        </w:rPr>
        <w:t xml:space="preserve">. </w:t>
      </w:r>
    </w:p>
    <w:p w14:paraId="20C23E0A" w14:textId="77777777" w:rsidR="00C03DA4" w:rsidRPr="00A07372" w:rsidRDefault="00C03DA4" w:rsidP="00C03DA4">
      <w:r>
        <w:t xml:space="preserve">The individual should be reviewed by their medical practitioner if the individual requires the non-prescription medication on a regular basis or its use </w:t>
      </w:r>
      <w:r w:rsidRPr="00A07372">
        <w:t xml:space="preserve">exceeds the maximum number of days the </w:t>
      </w:r>
      <w:r>
        <w:t>medication</w:t>
      </w:r>
      <w:r w:rsidRPr="00A07372">
        <w:t xml:space="preserve"> may be used. </w:t>
      </w:r>
    </w:p>
    <w:p w14:paraId="56D2D67B" w14:textId="77777777" w:rsidR="00C03DA4" w:rsidRPr="00A07372" w:rsidRDefault="00C03DA4" w:rsidP="000F6A23">
      <w:pPr>
        <w:pStyle w:val="Heading3"/>
      </w:pPr>
      <w:bookmarkStart w:id="44" w:name="_Toc106791663"/>
      <w:r w:rsidRPr="00A07372">
        <w:t>4.5 Complementary and Alternative Medications</w:t>
      </w:r>
      <w:bookmarkEnd w:id="44"/>
    </w:p>
    <w:p w14:paraId="717B0625" w14:textId="77777777" w:rsidR="00C03DA4" w:rsidRPr="00A07372" w:rsidRDefault="00C03DA4" w:rsidP="00C03DA4">
      <w:r>
        <w:t>Complementary and Alternative Medications</w:t>
      </w:r>
      <w:r w:rsidRPr="00A07372">
        <w:t xml:space="preserve"> (CAMs) include herbal, vitamin and mineral products, nutritional supplements, homeopathic </w:t>
      </w:r>
      <w:r>
        <w:t>medications</w:t>
      </w:r>
      <w:r w:rsidRPr="00A07372">
        <w:t xml:space="preserve">, traditional and indigenous </w:t>
      </w:r>
      <w:r>
        <w:t>medications</w:t>
      </w:r>
      <w:r w:rsidRPr="00A07372">
        <w:t xml:space="preserve">, and some aromatherapy products. Other terms sometimes used to describe CAMs include natural or holistic </w:t>
      </w:r>
      <w:r>
        <w:t>medications</w:t>
      </w:r>
      <w:r w:rsidRPr="00A07372">
        <w:t xml:space="preserve">. CAMs can be obtained easily from a wide range of sources. </w:t>
      </w:r>
    </w:p>
    <w:p w14:paraId="17A7B500" w14:textId="77777777" w:rsidR="00C03DA4" w:rsidRPr="00A07372" w:rsidRDefault="00C03DA4" w:rsidP="00C03DA4">
      <w:r w:rsidRPr="00A07372">
        <w:t xml:space="preserve">Individuals may self-select or ask others to select and provide </w:t>
      </w:r>
      <w:r>
        <w:t>CAMs</w:t>
      </w:r>
      <w:r w:rsidRPr="00A07372">
        <w:t xml:space="preserve">. </w:t>
      </w:r>
    </w:p>
    <w:p w14:paraId="17D788B6" w14:textId="77777777" w:rsidR="00C03DA4" w:rsidRPr="00A07372" w:rsidRDefault="00C03DA4" w:rsidP="00C03DA4">
      <w:r w:rsidRPr="00A07372">
        <w:t xml:space="preserve">Like all </w:t>
      </w:r>
      <w:r>
        <w:t>medications</w:t>
      </w:r>
      <w:r w:rsidRPr="00A07372">
        <w:t xml:space="preserve">, CAMs and non-prescription </w:t>
      </w:r>
      <w:r>
        <w:t>medications</w:t>
      </w:r>
      <w:r w:rsidRPr="00A07372">
        <w:t xml:space="preserve"> </w:t>
      </w:r>
      <w:proofErr w:type="gramStart"/>
      <w:r w:rsidRPr="00A07372">
        <w:t>are capable of causing</w:t>
      </w:r>
      <w:proofErr w:type="gramEnd"/>
      <w:r w:rsidRPr="00A07372">
        <w:t xml:space="preserve"> adverse reactions and </w:t>
      </w:r>
      <w:r>
        <w:t>medication</w:t>
      </w:r>
      <w:r w:rsidRPr="00A07372">
        <w:t xml:space="preserve"> interactions. </w:t>
      </w:r>
    </w:p>
    <w:p w14:paraId="42A45B13" w14:textId="6ABF193C" w:rsidR="00C03DA4" w:rsidRDefault="00C03DA4" w:rsidP="00C03DA4">
      <w:r w:rsidRPr="00A07372">
        <w:t xml:space="preserve">If an individual wants to use CAMs they should be supported to do so, however it is </w:t>
      </w:r>
      <w:r>
        <w:t xml:space="preserve">highly </w:t>
      </w:r>
      <w:r w:rsidRPr="00A07372">
        <w:t>recommended that the individual</w:t>
      </w:r>
      <w:r>
        <w:t>’</w:t>
      </w:r>
      <w:r w:rsidRPr="00A07372">
        <w:t xml:space="preserve">s treating </w:t>
      </w:r>
      <w:r w:rsidR="008D4982">
        <w:t>medical practitioner</w:t>
      </w:r>
      <w:r w:rsidRPr="00A07372">
        <w:t xml:space="preserve"> is consulted before commencing the therapy. </w:t>
      </w:r>
    </w:p>
    <w:p w14:paraId="3646C125" w14:textId="40380DC1" w:rsidR="00C03DA4" w:rsidRDefault="00C03DA4" w:rsidP="00C03DA4">
      <w:r>
        <w:t xml:space="preserve">If an individual chooses to use a CAM after it has been contra-indicated by a health professional, they may do so if they are deemed to have capacity to make decisions relating to treatment (dignity of risk). If they have been assessed as not having capacity this decision should be discussed with the individual and the Person Responsible (see 5.2). In some situations, a prescriber may withdraw conventional treatment if an individual with capacity insists on continuation of a CAM where there is risk of adverse outcomes or adverse interactions with conventional treatment. This would usually only occur after discussion with the individual. A record of such a decision should be recorded. </w:t>
      </w:r>
    </w:p>
    <w:p w14:paraId="536C68BB" w14:textId="77777777" w:rsidR="00C03DA4" w:rsidRPr="00F06FC8" w:rsidRDefault="00C03DA4" w:rsidP="00C03DA4">
      <w:r>
        <w:t xml:space="preserve">If an individual chooses to use a complementary medication which is illegal in Tasmania, DSWs must not administer or assist with administration. It is recommended that use of all CAMs is discussed with a health professional who is prescribing medication. </w:t>
      </w:r>
    </w:p>
    <w:p w14:paraId="4122331F" w14:textId="65CE4D9D" w:rsidR="00BF27DE" w:rsidRDefault="00BF27DE" w:rsidP="00BF27DE">
      <w:pPr>
        <w:pStyle w:val="Heading3"/>
        <w:rPr>
          <w:rFonts w:eastAsia="Times New Roman"/>
          <w:lang w:val="en" w:eastAsia="en-AU"/>
        </w:rPr>
      </w:pPr>
      <w:bookmarkStart w:id="45" w:name="_Toc106791664"/>
      <w:r>
        <w:rPr>
          <w:rFonts w:eastAsia="Times New Roman"/>
          <w:lang w:val="en" w:eastAsia="en-AU"/>
        </w:rPr>
        <w:lastRenderedPageBreak/>
        <w:t>4.6 Medicinal Cannabis</w:t>
      </w:r>
      <w:bookmarkEnd w:id="45"/>
    </w:p>
    <w:p w14:paraId="58100773" w14:textId="289586EC" w:rsidR="00BF27DE" w:rsidRDefault="00BF27DE" w:rsidP="00BF27DE">
      <w:pPr>
        <w:rPr>
          <w:rFonts w:eastAsia="Times New Roman" w:cs="Times New Roman"/>
          <w:color w:val="000000"/>
          <w:lang w:val="en" w:eastAsia="en-AU"/>
        </w:rPr>
      </w:pPr>
      <w:r>
        <w:rPr>
          <w:rFonts w:eastAsia="Times New Roman" w:cs="Times New Roman"/>
          <w:color w:val="000000"/>
          <w:lang w:val="en" w:eastAsia="en-AU"/>
        </w:rPr>
        <w:t>Medicinal cannabis can be either a Schedule 4 or Schedule 8 substance depending upon the</w:t>
      </w:r>
      <w:r w:rsidR="004841E6">
        <w:rPr>
          <w:rFonts w:eastAsia="Times New Roman" w:cs="Times New Roman"/>
          <w:color w:val="000000"/>
          <w:lang w:val="en" w:eastAsia="en-AU"/>
        </w:rPr>
        <w:br/>
      </w:r>
      <w:r>
        <w:rPr>
          <w:rFonts w:eastAsia="Times New Roman" w:cs="Times New Roman"/>
          <w:color w:val="000000"/>
          <w:lang w:val="en" w:eastAsia="en-AU"/>
        </w:rPr>
        <w:t xml:space="preserve">classification of active ingredients in a product. </w:t>
      </w:r>
    </w:p>
    <w:p w14:paraId="79FAA2C9" w14:textId="77777777" w:rsidR="00BF27DE" w:rsidRDefault="00BF27DE" w:rsidP="00BF27DE">
      <w:pPr>
        <w:rPr>
          <w:rFonts w:eastAsia="Times New Roman" w:cs="Times New Roman"/>
          <w:color w:val="000000"/>
          <w:lang w:val="en" w:eastAsia="en-AU"/>
        </w:rPr>
      </w:pPr>
      <w:r>
        <w:rPr>
          <w:rFonts w:eastAsia="Times New Roman" w:cs="Times New Roman"/>
          <w:color w:val="000000"/>
          <w:lang w:val="en" w:eastAsia="en-AU"/>
        </w:rPr>
        <w:t xml:space="preserve">A DSW can administer a Schedule 4 medicinal cannabis product that is accessed via a legal prescription and has been dispensed and labelled by a pharmacist. </w:t>
      </w:r>
    </w:p>
    <w:p w14:paraId="1F43FB52" w14:textId="77777777" w:rsidR="00BF27DE" w:rsidRDefault="00BF27DE" w:rsidP="00BF27DE">
      <w:pPr>
        <w:rPr>
          <w:rFonts w:eastAsia="Times New Roman" w:cs="Times New Roman"/>
          <w:color w:val="000000"/>
          <w:lang w:val="en" w:eastAsia="en-AU"/>
        </w:rPr>
      </w:pPr>
      <w:r>
        <w:rPr>
          <w:rFonts w:eastAsia="Times New Roman" w:cs="Times New Roman"/>
          <w:color w:val="000000"/>
          <w:lang w:val="en" w:eastAsia="en-AU"/>
        </w:rPr>
        <w:t xml:space="preserve">A DSW is unable to administer a Schedule 8 medicinal cannabis product as these are not specified narcotic substances. </w:t>
      </w:r>
    </w:p>
    <w:p w14:paraId="0E0D4DD6" w14:textId="77777777" w:rsidR="00BF27DE" w:rsidRDefault="00BF27DE" w:rsidP="00BF27DE">
      <w:pPr>
        <w:rPr>
          <w:rFonts w:eastAsia="Times New Roman" w:cs="Times New Roman"/>
          <w:color w:val="000000"/>
          <w:lang w:val="en" w:eastAsia="en-AU"/>
        </w:rPr>
      </w:pPr>
      <w:r>
        <w:rPr>
          <w:rFonts w:eastAsia="Times New Roman" w:cs="Times New Roman"/>
          <w:color w:val="000000"/>
          <w:lang w:val="en" w:eastAsia="en-AU"/>
        </w:rPr>
        <w:t>A DSW can assist another person to self-administer a Schedule 8 medicinal cannabis substance if –</w:t>
      </w:r>
    </w:p>
    <w:p w14:paraId="2F6FC470" w14:textId="0ED85E60" w:rsidR="00BF27DE" w:rsidRDefault="00BF27DE" w:rsidP="00BF27DE">
      <w:pPr>
        <w:ind w:left="567" w:hanging="567"/>
        <w:rPr>
          <w:rFonts w:eastAsia="Times New Roman" w:cs="Times New Roman"/>
          <w:color w:val="000000"/>
          <w:lang w:val="en" w:eastAsia="en-AU"/>
        </w:rPr>
      </w:pPr>
      <w:r>
        <w:rPr>
          <w:rFonts w:eastAsia="Times New Roman" w:cs="Times New Roman"/>
          <w:color w:val="000000"/>
          <w:lang w:val="en" w:eastAsia="en-AU"/>
        </w:rPr>
        <w:t>(a)</w:t>
      </w:r>
      <w:r>
        <w:rPr>
          <w:rFonts w:eastAsia="Times New Roman" w:cs="Times New Roman"/>
          <w:color w:val="000000"/>
          <w:lang w:val="en" w:eastAsia="en-AU"/>
        </w:rPr>
        <w:tab/>
        <w:t xml:space="preserve"> the substance has been lawfully supplied to the other person; and</w:t>
      </w:r>
    </w:p>
    <w:p w14:paraId="6DCFD147" w14:textId="1DA9499E" w:rsidR="00BF27DE" w:rsidRDefault="00BF27DE" w:rsidP="00BF27DE">
      <w:pPr>
        <w:ind w:left="567" w:hanging="567"/>
        <w:rPr>
          <w:rFonts w:eastAsia="Times New Roman" w:cs="Times New Roman"/>
          <w:color w:val="000000"/>
          <w:lang w:val="en" w:eastAsia="en-AU"/>
        </w:rPr>
      </w:pPr>
      <w:r>
        <w:rPr>
          <w:rFonts w:eastAsia="Times New Roman" w:cs="Times New Roman"/>
          <w:color w:val="000000"/>
          <w:lang w:val="en" w:eastAsia="en-AU"/>
        </w:rPr>
        <w:t xml:space="preserve">(b) </w:t>
      </w:r>
      <w:r>
        <w:rPr>
          <w:rFonts w:eastAsia="Times New Roman" w:cs="Times New Roman"/>
          <w:color w:val="000000"/>
          <w:lang w:val="en" w:eastAsia="en-AU"/>
        </w:rPr>
        <w:tab/>
        <w:t>the other person has the mental capacity to manage the administration of his or her own medication; and</w:t>
      </w:r>
    </w:p>
    <w:p w14:paraId="589C93C4" w14:textId="0279E37B" w:rsidR="00BF27DE" w:rsidRDefault="00BF27DE" w:rsidP="00BF27DE">
      <w:pPr>
        <w:ind w:left="567" w:hanging="567"/>
        <w:rPr>
          <w:rFonts w:eastAsia="Times New Roman" w:cs="Times New Roman"/>
          <w:color w:val="000000"/>
          <w:lang w:val="en" w:eastAsia="en-AU"/>
        </w:rPr>
      </w:pPr>
      <w:r>
        <w:rPr>
          <w:rFonts w:eastAsia="Times New Roman" w:cs="Times New Roman"/>
          <w:color w:val="000000"/>
          <w:lang w:val="en" w:eastAsia="en-AU"/>
        </w:rPr>
        <w:t xml:space="preserve">(c) </w:t>
      </w:r>
      <w:r>
        <w:rPr>
          <w:rFonts w:eastAsia="Times New Roman" w:cs="Times New Roman"/>
          <w:color w:val="000000"/>
          <w:lang w:val="en" w:eastAsia="en-AU"/>
        </w:rPr>
        <w:tab/>
        <w:t xml:space="preserve">the other person does not have the physical capacity to self-administer the substance.  </w:t>
      </w:r>
    </w:p>
    <w:p w14:paraId="09DDB387" w14:textId="77777777" w:rsidR="00BF27DE" w:rsidRDefault="00BF27DE" w:rsidP="00BF27DE">
      <w:pPr>
        <w:rPr>
          <w:rFonts w:eastAsia="Times New Roman" w:cs="Times New Roman"/>
          <w:color w:val="000000"/>
          <w:lang w:val="en" w:eastAsia="en-AU"/>
        </w:rPr>
      </w:pPr>
      <w:r>
        <w:rPr>
          <w:rFonts w:eastAsia="Times New Roman" w:cs="Times New Roman"/>
          <w:color w:val="000000"/>
          <w:lang w:val="en" w:eastAsia="en-AU"/>
        </w:rPr>
        <w:t>It is also a requirement that dispensed Medicinal Cannabis products are stored in appropriate locked storage and that the administration is included in a register.</w:t>
      </w:r>
    </w:p>
    <w:p w14:paraId="3742CADD" w14:textId="77777777" w:rsidR="00C03DA4" w:rsidRPr="00A07372" w:rsidRDefault="00C03DA4" w:rsidP="000F6A23">
      <w:pPr>
        <w:pStyle w:val="Heading3"/>
      </w:pPr>
      <w:bookmarkStart w:id="46" w:name="GS128@EN"/>
      <w:bookmarkStart w:id="47" w:name="GS128@Hpa@EN"/>
      <w:bookmarkStart w:id="48" w:name="GS128@Hpb@EN"/>
      <w:bookmarkStart w:id="49" w:name="GS128@Hpc@EN"/>
      <w:bookmarkStart w:id="50" w:name="_Toc106791665"/>
      <w:bookmarkEnd w:id="46"/>
      <w:bookmarkEnd w:id="47"/>
      <w:bookmarkEnd w:id="48"/>
      <w:bookmarkEnd w:id="49"/>
      <w:r w:rsidRPr="00A07372">
        <w:t>4.</w:t>
      </w:r>
      <w:r>
        <w:t>7</w:t>
      </w:r>
      <w:r w:rsidRPr="00A07372">
        <w:t xml:space="preserve"> </w:t>
      </w:r>
      <w:r>
        <w:t xml:space="preserve">Secure </w:t>
      </w:r>
      <w:r w:rsidRPr="00A07372">
        <w:t>Dose Administration Aids</w:t>
      </w:r>
      <w:r>
        <w:t xml:space="preserve"> - SDAA</w:t>
      </w:r>
      <w:bookmarkEnd w:id="50"/>
    </w:p>
    <w:p w14:paraId="186D4599" w14:textId="77777777" w:rsidR="00C03DA4" w:rsidRPr="00A07372" w:rsidRDefault="00C03DA4" w:rsidP="00C03DA4">
      <w:r w:rsidRPr="00A07372">
        <w:t xml:space="preserve">A </w:t>
      </w:r>
      <w:r>
        <w:t xml:space="preserve">Secure </w:t>
      </w:r>
      <w:r w:rsidRPr="00A07372">
        <w:t>Dose Administration Aid (</w:t>
      </w:r>
      <w:r>
        <w:t>S</w:t>
      </w:r>
      <w:r w:rsidRPr="00A07372">
        <w:t>DAA) is</w:t>
      </w:r>
      <w:r>
        <w:t xml:space="preserve"> a </w:t>
      </w:r>
      <w:r w:rsidRPr="00A07372">
        <w:t xml:space="preserve">pharmacy prepared aid whereby </w:t>
      </w:r>
      <w:r>
        <w:t>medications</w:t>
      </w:r>
      <w:r w:rsidRPr="00A07372">
        <w:t xml:space="preserve"> are divided into</w:t>
      </w:r>
      <w:r>
        <w:t xml:space="preserve"> sealed</w:t>
      </w:r>
      <w:r w:rsidRPr="00A07372">
        <w:t xml:space="preserve"> individual </w:t>
      </w:r>
      <w:r>
        <w:t>doses</w:t>
      </w:r>
      <w:r w:rsidRPr="00A07372">
        <w:t xml:space="preserve"> and arranged according to the dose schedule throughout the day. Only solid oral </w:t>
      </w:r>
      <w:r>
        <w:t>medications</w:t>
      </w:r>
      <w:r w:rsidRPr="00A07372">
        <w:t xml:space="preserve"> can be packaged this way. </w:t>
      </w:r>
    </w:p>
    <w:p w14:paraId="3313B2BC" w14:textId="77777777" w:rsidR="00C03DA4" w:rsidRPr="00A07372" w:rsidRDefault="00C03DA4" w:rsidP="00C03DA4">
      <w:r w:rsidRPr="00A07372">
        <w:t xml:space="preserve">Wherever possible dispensed </w:t>
      </w:r>
      <w:r>
        <w:t>medications</w:t>
      </w:r>
      <w:r w:rsidRPr="00A07372">
        <w:t xml:space="preserve"> should be retained in the original manufacturers or other dispensed packaging unless a </w:t>
      </w:r>
      <w:r>
        <w:t>S</w:t>
      </w:r>
      <w:r w:rsidRPr="00A07372">
        <w:t xml:space="preserve">DAA could help to overcome specific problems that an individual or </w:t>
      </w:r>
      <w:r>
        <w:t>DSW may encounter</w:t>
      </w:r>
      <w:r w:rsidRPr="00A07372">
        <w:t xml:space="preserve">. The reasons for using a </w:t>
      </w:r>
      <w:r>
        <w:t>S</w:t>
      </w:r>
      <w:r w:rsidRPr="00A07372">
        <w:t xml:space="preserve">DAA should be documented. </w:t>
      </w:r>
    </w:p>
    <w:p w14:paraId="15BC99F6" w14:textId="77777777" w:rsidR="00C03DA4" w:rsidRPr="00A07372" w:rsidRDefault="00C03DA4" w:rsidP="00C03DA4">
      <w:r w:rsidRPr="00A07372">
        <w:t>A</w:t>
      </w:r>
      <w:r>
        <w:t xml:space="preserve"> S</w:t>
      </w:r>
      <w:r w:rsidRPr="00A07372">
        <w:t>DAA may be requested by an individual or recommended by a treating health professional</w:t>
      </w:r>
      <w:r>
        <w:t xml:space="preserve"> and commenced following consultation and consent from the individual</w:t>
      </w:r>
      <w:r w:rsidRPr="00A07372">
        <w:t xml:space="preserve">. </w:t>
      </w:r>
    </w:p>
    <w:p w14:paraId="7F6B26AA" w14:textId="77777777" w:rsidR="00C03DA4" w:rsidRPr="00A07372" w:rsidRDefault="00C03DA4" w:rsidP="00C03DA4">
      <w:r>
        <w:t>S</w:t>
      </w:r>
      <w:r w:rsidRPr="00A07372">
        <w:t>DAAs should be packed and fully labelled by a pharmacist or under the supervision of a pharmacist</w:t>
      </w:r>
      <w:r>
        <w:t xml:space="preserve"> according to the Pharmacy Board of Australia’s Guidelines</w:t>
      </w:r>
      <w:r w:rsidRPr="00A07372">
        <w:t xml:space="preserve">. </w:t>
      </w:r>
    </w:p>
    <w:p w14:paraId="103679E6" w14:textId="7414E4D4" w:rsidR="001E583E" w:rsidRDefault="00C03DA4" w:rsidP="009C12DC">
      <w:pPr>
        <w:pStyle w:val="ListParagraph"/>
        <w:numPr>
          <w:ilvl w:val="0"/>
          <w:numId w:val="64"/>
        </w:numPr>
        <w:ind w:left="567" w:hanging="567"/>
      </w:pPr>
      <w:r>
        <w:t>S</w:t>
      </w:r>
      <w:r w:rsidRPr="00A07372">
        <w:t>DAA</w:t>
      </w:r>
      <w:r>
        <w:t>s</w:t>
      </w:r>
      <w:r w:rsidRPr="00A07372">
        <w:t xml:space="preserve"> intended for medication administration by DSW</w:t>
      </w:r>
      <w:r>
        <w:t>s</w:t>
      </w:r>
      <w:r w:rsidRPr="00A07372">
        <w:t xml:space="preserve"> should not contain S8 medications other than those specified as a ‘specified narcotic substance’ in the </w:t>
      </w:r>
      <w:hyperlink r:id="rId41" w:history="1">
        <w:r w:rsidRPr="001E583E">
          <w:rPr>
            <w:rStyle w:val="Hyperlink"/>
            <w:i/>
          </w:rPr>
          <w:t>Poisons Regulations (2018)</w:t>
        </w:r>
      </w:hyperlink>
      <w:r w:rsidRPr="00A07372">
        <w:t xml:space="preserve"> </w:t>
      </w:r>
      <w:r>
        <w:t>i.e.</w:t>
      </w:r>
      <w:r w:rsidRPr="00A07372">
        <w:t xml:space="preserve"> a) </w:t>
      </w:r>
      <w:r w:rsidR="009F3F18" w:rsidRPr="00A07372">
        <w:t>dex</w:t>
      </w:r>
      <w:r w:rsidR="009F3F18">
        <w:t>amphe</w:t>
      </w:r>
      <w:r w:rsidR="009F3F18" w:rsidRPr="00A07372">
        <w:t>tamine</w:t>
      </w:r>
      <w:r>
        <w:t xml:space="preserve">, </w:t>
      </w:r>
      <w:r w:rsidRPr="00A07372">
        <w:t xml:space="preserve">b) </w:t>
      </w:r>
      <w:r w:rsidRPr="003508B3">
        <w:t>methylphenidate</w:t>
      </w:r>
      <w:r>
        <w:t xml:space="preserve">, c) </w:t>
      </w:r>
      <w:proofErr w:type="spellStart"/>
      <w:r>
        <w:t>lisdex</w:t>
      </w:r>
      <w:r w:rsidR="00674435">
        <w:t>a</w:t>
      </w:r>
      <w:r w:rsidR="009F3F18">
        <w:t>mphetamine</w:t>
      </w:r>
      <w:proofErr w:type="spellEnd"/>
      <w:r w:rsidRPr="003508B3">
        <w:t xml:space="preserve">; </w:t>
      </w:r>
      <w:r w:rsidR="001E583E">
        <w:t>or</w:t>
      </w:r>
      <w:r w:rsidR="001E583E" w:rsidRPr="003508B3">
        <w:t xml:space="preserve"> </w:t>
      </w:r>
    </w:p>
    <w:p w14:paraId="4CB73FB8" w14:textId="3E8F6286" w:rsidR="00C03DA4" w:rsidRDefault="00C03DA4" w:rsidP="009C12DC">
      <w:pPr>
        <w:pStyle w:val="ListParagraph"/>
        <w:numPr>
          <w:ilvl w:val="0"/>
          <w:numId w:val="64"/>
        </w:numPr>
        <w:ind w:left="567" w:hanging="567"/>
      </w:pPr>
      <w:r w:rsidRPr="003508B3">
        <w:t xml:space="preserve">in accordance with Regulation </w:t>
      </w:r>
      <w:r>
        <w:t xml:space="preserve">128 </w:t>
      </w:r>
      <w:r w:rsidRPr="003508B3">
        <w:t>which allows the DSW to assist an individual with disability who has decision making capacity to manage their own dispensed narcotic medication (any dispensed schedule 8</w:t>
      </w:r>
      <w:r w:rsidR="00A23AE1">
        <w:t xml:space="preserve"> substance</w:t>
      </w:r>
      <w:r w:rsidR="00102C42" w:rsidRPr="003508B3">
        <w:t>) but</w:t>
      </w:r>
      <w:r w:rsidRPr="003508B3">
        <w:t xml:space="preserve"> does not have the physical capacity to administer themselves.</w:t>
      </w:r>
      <w:r>
        <w:t xml:space="preserve"> </w:t>
      </w:r>
    </w:p>
    <w:p w14:paraId="2D144857" w14:textId="391BCFE2" w:rsidR="00C03DA4" w:rsidRDefault="00C03DA4" w:rsidP="00C03DA4">
      <w:r w:rsidRPr="003508B3">
        <w:t>A SDAA should be returned</w:t>
      </w:r>
      <w:r w:rsidRPr="00A07372">
        <w:t xml:space="preserve"> </w:t>
      </w:r>
      <w:r w:rsidR="001E583E">
        <w:t xml:space="preserve">as soon as possible </w:t>
      </w:r>
      <w:r w:rsidRPr="00A07372">
        <w:t>to the pharmacist for repackaging if there are any changes to the individual</w:t>
      </w:r>
      <w:r>
        <w:t>’s</w:t>
      </w:r>
      <w:r w:rsidRPr="00A07372">
        <w:t xml:space="preserve"> </w:t>
      </w:r>
      <w:r>
        <w:t>medication</w:t>
      </w:r>
      <w:r w:rsidRPr="00A07372">
        <w:t xml:space="preserve">. </w:t>
      </w:r>
    </w:p>
    <w:p w14:paraId="7E280AEB" w14:textId="77777777" w:rsidR="00C03DA4" w:rsidRPr="00A07372" w:rsidRDefault="00C03DA4" w:rsidP="00C03DA4">
      <w:r>
        <w:t xml:space="preserve">Some SDAAs may be provided with documentation for record keeping, however it is preferred that a Medication Administration Record endorsed by the prescriber is used. </w:t>
      </w:r>
    </w:p>
    <w:p w14:paraId="6137C6FD" w14:textId="77777777" w:rsidR="00C03DA4" w:rsidRPr="00A07372" w:rsidRDefault="00C03DA4" w:rsidP="000F6A23">
      <w:pPr>
        <w:pStyle w:val="Heading3"/>
      </w:pPr>
      <w:bookmarkStart w:id="51" w:name="_Toc106791666"/>
      <w:r w:rsidRPr="00A07372">
        <w:t>4.</w:t>
      </w:r>
      <w:r>
        <w:t>8</w:t>
      </w:r>
      <w:r w:rsidRPr="00A07372">
        <w:t xml:space="preserve"> Non</w:t>
      </w:r>
      <w:r>
        <w:t>-packaged M</w:t>
      </w:r>
      <w:r w:rsidRPr="00A07372">
        <w:t>edications</w:t>
      </w:r>
      <w:bookmarkEnd w:id="51"/>
    </w:p>
    <w:p w14:paraId="33D9CE39" w14:textId="427CAA21" w:rsidR="00C03DA4" w:rsidRPr="00A07372" w:rsidRDefault="00C03DA4" w:rsidP="00C03DA4">
      <w:r w:rsidRPr="00A07372">
        <w:t>Medications which are not in their original packaging</w:t>
      </w:r>
      <w:r>
        <w:t xml:space="preserve">, or suitable packaging as supplied by the pharmacist, </w:t>
      </w:r>
      <w:r w:rsidRPr="00A07372">
        <w:t xml:space="preserve">or in a pharmacy prepared </w:t>
      </w:r>
      <w:r>
        <w:t>S</w:t>
      </w:r>
      <w:r w:rsidRPr="00A07372">
        <w:t xml:space="preserve">DAA should not be administered. The potential for error is high and it is not possible to comply with the </w:t>
      </w:r>
      <w:r>
        <w:t xml:space="preserve">five </w:t>
      </w:r>
      <w:r w:rsidRPr="00A07372">
        <w:t>rights of medication administration</w:t>
      </w:r>
      <w:r>
        <w:t xml:space="preserve"> (refer to section 5.12)</w:t>
      </w:r>
      <w:r w:rsidRPr="00A07372">
        <w:t xml:space="preserve">. </w:t>
      </w:r>
    </w:p>
    <w:p w14:paraId="45C93347" w14:textId="77777777" w:rsidR="00C03DA4" w:rsidRPr="00A07372" w:rsidRDefault="00C03DA4" w:rsidP="000F6A23">
      <w:pPr>
        <w:pStyle w:val="Heading3"/>
      </w:pPr>
      <w:bookmarkStart w:id="52" w:name="_Toc106791667"/>
      <w:r w:rsidRPr="00A07372">
        <w:lastRenderedPageBreak/>
        <w:t>4.</w:t>
      </w:r>
      <w:r>
        <w:t>9</w:t>
      </w:r>
      <w:r w:rsidRPr="00A07372">
        <w:t xml:space="preserve"> PRN Medication</w:t>
      </w:r>
      <w:bookmarkEnd w:id="52"/>
    </w:p>
    <w:p w14:paraId="52C10B13" w14:textId="4114C3F1" w:rsidR="00C03DA4" w:rsidRPr="00953B41" w:rsidRDefault="00C03DA4" w:rsidP="00C03DA4">
      <w:pPr>
        <w:rPr>
          <w:iCs/>
        </w:rPr>
      </w:pPr>
      <w:r>
        <w:t>PRN (pro r</w:t>
      </w:r>
      <w:r w:rsidRPr="00A07372">
        <w:t xml:space="preserve">e nata) or as needed – medication is prescribed by a </w:t>
      </w:r>
      <w:r w:rsidR="00221E65">
        <w:t>prescriber</w:t>
      </w:r>
      <w:r w:rsidRPr="00A07372">
        <w:t xml:space="preserve"> for an individual as </w:t>
      </w:r>
      <w:r w:rsidR="004841E6">
        <w:br/>
      </w:r>
      <w:r w:rsidRPr="00A07372">
        <w:t xml:space="preserve">and when needed for treatment of a medical condition. PRN medication may include </w:t>
      </w:r>
      <w:r w:rsidR="004841E6">
        <w:br/>
      </w:r>
      <w:r w:rsidRPr="00A07372">
        <w:t>prescription</w:t>
      </w:r>
      <w:r w:rsidR="004841E6">
        <w:t xml:space="preserve"> </w:t>
      </w:r>
      <w:r w:rsidRPr="00A07372">
        <w:t xml:space="preserve">or non-prescription </w:t>
      </w:r>
      <w:r w:rsidRPr="003508B3">
        <w:t xml:space="preserve">medication. DSWs are not permitted to administer PRN S8 medication other than </w:t>
      </w:r>
      <w:r w:rsidR="009F3F18" w:rsidRPr="003508B3">
        <w:rPr>
          <w:lang w:val="en"/>
        </w:rPr>
        <w:t>dex</w:t>
      </w:r>
      <w:r w:rsidR="009F3F18">
        <w:rPr>
          <w:lang w:val="en"/>
        </w:rPr>
        <w:t>amphe</w:t>
      </w:r>
      <w:r w:rsidR="009F3F18" w:rsidRPr="003508B3">
        <w:rPr>
          <w:lang w:val="en"/>
        </w:rPr>
        <w:t>tamine</w:t>
      </w:r>
      <w:r>
        <w:rPr>
          <w:lang w:val="en"/>
        </w:rPr>
        <w:t xml:space="preserve">, </w:t>
      </w:r>
      <w:r w:rsidRPr="003508B3">
        <w:rPr>
          <w:lang w:val="en"/>
        </w:rPr>
        <w:t>methylphenidate</w:t>
      </w:r>
      <w:r>
        <w:t xml:space="preserve"> or </w:t>
      </w:r>
      <w:proofErr w:type="spellStart"/>
      <w:r>
        <w:t>lisdex</w:t>
      </w:r>
      <w:r w:rsidR="00674435">
        <w:t>am</w:t>
      </w:r>
      <w:r w:rsidR="009F3F18">
        <w:t>phetamine</w:t>
      </w:r>
      <w:proofErr w:type="spellEnd"/>
      <w:r w:rsidRPr="003508B3">
        <w:rPr>
          <w:lang w:val="en"/>
        </w:rPr>
        <w:t xml:space="preserve"> except in accordance with regulation </w:t>
      </w:r>
      <w:r>
        <w:rPr>
          <w:lang w:val="en"/>
        </w:rPr>
        <w:t>127(1)</w:t>
      </w:r>
      <w:r w:rsidRPr="003508B3">
        <w:rPr>
          <w:lang w:val="en"/>
        </w:rPr>
        <w:t xml:space="preserve"> of the </w:t>
      </w:r>
      <w:r w:rsidRPr="003508B3">
        <w:rPr>
          <w:i/>
          <w:lang w:val="en"/>
        </w:rPr>
        <w:t xml:space="preserve">Poisons Regulations </w:t>
      </w:r>
      <w:r>
        <w:rPr>
          <w:i/>
          <w:lang w:val="en"/>
        </w:rPr>
        <w:t>2018.</w:t>
      </w:r>
      <w:r w:rsidRPr="00225091">
        <w:rPr>
          <w:iCs/>
          <w:lang w:val="en"/>
        </w:rPr>
        <w:t xml:space="preserve"> PRN medication should </w:t>
      </w:r>
      <w:r w:rsidR="00DA4C90">
        <w:rPr>
          <w:iCs/>
          <w:lang w:val="en"/>
        </w:rPr>
        <w:t xml:space="preserve">only </w:t>
      </w:r>
      <w:r w:rsidRPr="00225091">
        <w:rPr>
          <w:iCs/>
          <w:lang w:val="en"/>
        </w:rPr>
        <w:t>be administered in line with the instructions provided by the prescriber.</w:t>
      </w:r>
      <w:r>
        <w:rPr>
          <w:i/>
          <w:lang w:val="en"/>
        </w:rPr>
        <w:t xml:space="preserve"> </w:t>
      </w:r>
      <w:r w:rsidR="00DA4C90">
        <w:rPr>
          <w:iCs/>
          <w:lang w:val="en"/>
        </w:rPr>
        <w:t xml:space="preserve">Clarification should be obtained by DSW from treating Health Professionals regarding maximum daily doses where PRN directions are provided. </w:t>
      </w:r>
    </w:p>
    <w:p w14:paraId="52D2C167" w14:textId="77777777" w:rsidR="00C03DA4" w:rsidRPr="00A07372" w:rsidRDefault="00C03DA4" w:rsidP="000F6A23">
      <w:pPr>
        <w:pStyle w:val="Heading3"/>
      </w:pPr>
      <w:bookmarkStart w:id="53" w:name="_Toc106791668"/>
      <w:r>
        <w:t>4.10</w:t>
      </w:r>
      <w:r w:rsidRPr="00A07372">
        <w:t xml:space="preserve"> STAT Medication</w:t>
      </w:r>
      <w:bookmarkEnd w:id="53"/>
    </w:p>
    <w:p w14:paraId="7A525CAA" w14:textId="3253F908" w:rsidR="00C03DA4" w:rsidRDefault="00C03DA4" w:rsidP="00C03DA4">
      <w:r>
        <w:t>STAT</w:t>
      </w:r>
      <w:r w:rsidRPr="00A07372">
        <w:t xml:space="preserve"> medication</w:t>
      </w:r>
      <w:r>
        <w:t>s</w:t>
      </w:r>
      <w:r w:rsidRPr="00A07372">
        <w:t xml:space="preserve"> </w:t>
      </w:r>
      <w:r>
        <w:t xml:space="preserve">are those </w:t>
      </w:r>
      <w:r w:rsidRPr="00A07372">
        <w:t>which must be taken immediately</w:t>
      </w:r>
      <w:r w:rsidR="002452A5">
        <w:t xml:space="preserve"> as indicated by the prescriber</w:t>
      </w:r>
      <w:r w:rsidRPr="00A07372">
        <w:t xml:space="preserve">. </w:t>
      </w:r>
    </w:p>
    <w:p w14:paraId="44B9D434" w14:textId="77777777" w:rsidR="00C03DA4" w:rsidRPr="00743211" w:rsidRDefault="00C03DA4" w:rsidP="000F6A23">
      <w:pPr>
        <w:pStyle w:val="Heading3"/>
      </w:pPr>
      <w:bookmarkStart w:id="54" w:name="_Toc106791669"/>
      <w:r>
        <w:t xml:space="preserve">4.11 </w:t>
      </w:r>
      <w:r w:rsidRPr="00743211">
        <w:t>High Risk Medications</w:t>
      </w:r>
      <w:bookmarkEnd w:id="54"/>
    </w:p>
    <w:p w14:paraId="280E9ED7" w14:textId="294F99B8" w:rsidR="00C03DA4" w:rsidRDefault="00C03DA4" w:rsidP="00C03DA4">
      <w:r w:rsidRPr="005773AF">
        <w:rPr>
          <w:rFonts w:cs="Segoe UI"/>
          <w:color w:val="313131"/>
          <w:shd w:val="clear" w:color="auto" w:fill="FFFFFF"/>
        </w:rPr>
        <w:t xml:space="preserve">High risk medicines </w:t>
      </w:r>
      <w:r w:rsidRPr="005773AF">
        <w:t xml:space="preserve">have a </w:t>
      </w:r>
      <w:r>
        <w:t>high</w:t>
      </w:r>
      <w:r w:rsidRPr="005773AF">
        <w:t xml:space="preserve"> risk of causing serious injury or death</w:t>
      </w:r>
      <w:r>
        <w:t xml:space="preserve"> if</w:t>
      </w:r>
      <w:r w:rsidRPr="005773AF">
        <w:t xml:space="preserve"> they are misused</w:t>
      </w:r>
      <w:r>
        <w:t xml:space="preserve"> or incorrectly administered</w:t>
      </w:r>
      <w:r w:rsidRPr="005773AF">
        <w:t xml:space="preserve">. </w:t>
      </w:r>
      <w:r>
        <w:t xml:space="preserve">They are generally medicines with a narrow therapeutic index. This means that the difference between </w:t>
      </w:r>
      <w:r w:rsidR="0017211C">
        <w:t xml:space="preserve">the dose of a </w:t>
      </w:r>
      <w:r>
        <w:t>medicine</w:t>
      </w:r>
      <w:r w:rsidR="0017211C">
        <w:t xml:space="preserve"> required to achieve a</w:t>
      </w:r>
      <w:r>
        <w:t xml:space="preserve"> desired effect (efficacy) and </w:t>
      </w:r>
      <w:r w:rsidR="0017211C">
        <w:t xml:space="preserve">the </w:t>
      </w:r>
      <w:r>
        <w:t xml:space="preserve">lethal or toxic </w:t>
      </w:r>
      <w:r w:rsidR="001F258C">
        <w:t>dose of</w:t>
      </w:r>
      <w:r w:rsidR="0017211C">
        <w:t xml:space="preserve"> that same medicine </w:t>
      </w:r>
      <w:r>
        <w:t>is very small</w:t>
      </w:r>
      <w:r w:rsidR="0017211C">
        <w:t xml:space="preserve"> due to its potency</w:t>
      </w:r>
      <w:r>
        <w:t>. A small increase in the medicine</w:t>
      </w:r>
      <w:r w:rsidR="0017211C">
        <w:t>’</w:t>
      </w:r>
      <w:r>
        <w:t xml:space="preserve">s concentration in the body could lead to toxic levels and fatal consequences. </w:t>
      </w:r>
    </w:p>
    <w:p w14:paraId="53F070AD" w14:textId="4FB4D1E3" w:rsidR="00C03DA4" w:rsidRPr="00743211" w:rsidRDefault="00C03DA4" w:rsidP="00C03DA4">
      <w:r>
        <w:t>E</w:t>
      </w:r>
      <w:r w:rsidRPr="00743211">
        <w:t xml:space="preserve">rrors with </w:t>
      </w:r>
      <w:r w:rsidR="001F258C">
        <w:t>high-risk</w:t>
      </w:r>
      <w:r>
        <w:t xml:space="preserve"> medications </w:t>
      </w:r>
      <w:r w:rsidRPr="00743211">
        <w:t xml:space="preserve">are not necessarily more common, but the effects can be more devastating. </w:t>
      </w:r>
      <w:r>
        <w:t xml:space="preserve">The error may result from incorrect dosage, a missed dose, medication given to the wrong person, or given </w:t>
      </w:r>
      <w:r w:rsidR="00702F89">
        <w:t xml:space="preserve">via </w:t>
      </w:r>
      <w:r>
        <w:t xml:space="preserve">the wrong route. See Part 8 relating to Medication Incidents. </w:t>
      </w:r>
    </w:p>
    <w:p w14:paraId="4A1F7D21" w14:textId="77777777" w:rsidR="00C03DA4" w:rsidRDefault="00C03DA4" w:rsidP="00C03DA4">
      <w:r>
        <w:t xml:space="preserve">The acronym </w:t>
      </w:r>
      <w:r w:rsidRPr="00224D8F">
        <w:rPr>
          <w:b/>
          <w:bCs/>
        </w:rPr>
        <w:t>APINCH+S</w:t>
      </w:r>
      <w:r>
        <w:t xml:space="preserve"> is a good way of remembering or identifying high risk medications:</w:t>
      </w:r>
    </w:p>
    <w:tbl>
      <w:tblPr>
        <w:tblW w:w="0" w:type="auto"/>
        <w:tblInd w:w="421" w:type="dxa"/>
        <w:tblLook w:val="04A0" w:firstRow="1" w:lastRow="0" w:firstColumn="1" w:lastColumn="0" w:noHBand="0" w:noVBand="1"/>
      </w:tblPr>
      <w:tblGrid>
        <w:gridCol w:w="478"/>
        <w:gridCol w:w="7455"/>
      </w:tblGrid>
      <w:tr w:rsidR="00C03DA4" w14:paraId="0C36FE7B" w14:textId="77777777" w:rsidTr="00C03DA4">
        <w:tc>
          <w:tcPr>
            <w:tcW w:w="298" w:type="dxa"/>
          </w:tcPr>
          <w:p w14:paraId="3510447D" w14:textId="77777777" w:rsidR="00C03DA4" w:rsidRPr="00224D8F" w:rsidRDefault="00C03DA4" w:rsidP="00C03DA4">
            <w:pPr>
              <w:rPr>
                <w:b/>
                <w:bCs/>
              </w:rPr>
            </w:pPr>
            <w:r w:rsidRPr="00224D8F">
              <w:rPr>
                <w:b/>
                <w:bCs/>
              </w:rPr>
              <w:t>A</w:t>
            </w:r>
          </w:p>
        </w:tc>
        <w:tc>
          <w:tcPr>
            <w:tcW w:w="7455" w:type="dxa"/>
          </w:tcPr>
          <w:p w14:paraId="4C203FA8" w14:textId="7D4D0BCA" w:rsidR="00C03DA4" w:rsidRDefault="00C03DA4" w:rsidP="00C03DA4">
            <w:r w:rsidRPr="00224D8F">
              <w:rPr>
                <w:b/>
                <w:bCs/>
              </w:rPr>
              <w:t>A</w:t>
            </w:r>
            <w:r>
              <w:t xml:space="preserve">nti-infectives </w:t>
            </w:r>
          </w:p>
        </w:tc>
      </w:tr>
      <w:tr w:rsidR="00C03DA4" w14:paraId="3BBD2CB8" w14:textId="77777777" w:rsidTr="00C03DA4">
        <w:tc>
          <w:tcPr>
            <w:tcW w:w="298" w:type="dxa"/>
          </w:tcPr>
          <w:p w14:paraId="34CD5E1F" w14:textId="77777777" w:rsidR="00C03DA4" w:rsidRPr="00224D8F" w:rsidRDefault="00C03DA4" w:rsidP="00C03DA4">
            <w:pPr>
              <w:rPr>
                <w:b/>
                <w:bCs/>
              </w:rPr>
            </w:pPr>
            <w:r w:rsidRPr="00224D8F">
              <w:rPr>
                <w:b/>
                <w:bCs/>
              </w:rPr>
              <w:t>P</w:t>
            </w:r>
          </w:p>
        </w:tc>
        <w:tc>
          <w:tcPr>
            <w:tcW w:w="7455" w:type="dxa"/>
          </w:tcPr>
          <w:p w14:paraId="45A08FE5" w14:textId="77777777" w:rsidR="00C03DA4" w:rsidRDefault="00C03DA4" w:rsidP="00C03DA4">
            <w:r w:rsidRPr="00224D8F">
              <w:rPr>
                <w:b/>
                <w:bCs/>
              </w:rPr>
              <w:t>P</w:t>
            </w:r>
            <w:r>
              <w:t>otassium and other electrolytes</w:t>
            </w:r>
          </w:p>
        </w:tc>
      </w:tr>
      <w:tr w:rsidR="00C03DA4" w14:paraId="675A797F" w14:textId="77777777" w:rsidTr="00C03DA4">
        <w:tc>
          <w:tcPr>
            <w:tcW w:w="298" w:type="dxa"/>
          </w:tcPr>
          <w:p w14:paraId="6369513A" w14:textId="77777777" w:rsidR="00C03DA4" w:rsidRPr="00224D8F" w:rsidRDefault="00C03DA4" w:rsidP="00C03DA4">
            <w:pPr>
              <w:rPr>
                <w:b/>
                <w:bCs/>
              </w:rPr>
            </w:pPr>
            <w:r w:rsidRPr="00224D8F">
              <w:rPr>
                <w:b/>
                <w:bCs/>
              </w:rPr>
              <w:t>I</w:t>
            </w:r>
          </w:p>
        </w:tc>
        <w:tc>
          <w:tcPr>
            <w:tcW w:w="7455" w:type="dxa"/>
          </w:tcPr>
          <w:p w14:paraId="5A5E1BB9" w14:textId="77777777" w:rsidR="00C03DA4" w:rsidRDefault="00C03DA4" w:rsidP="00C03DA4">
            <w:r w:rsidRPr="00224D8F">
              <w:rPr>
                <w:b/>
                <w:bCs/>
              </w:rPr>
              <w:t>I</w:t>
            </w:r>
            <w:r>
              <w:t>nsulin</w:t>
            </w:r>
          </w:p>
        </w:tc>
      </w:tr>
      <w:tr w:rsidR="00C03DA4" w14:paraId="5FBC954C" w14:textId="77777777" w:rsidTr="00C03DA4">
        <w:tc>
          <w:tcPr>
            <w:tcW w:w="298" w:type="dxa"/>
          </w:tcPr>
          <w:p w14:paraId="14F3EF8E" w14:textId="77777777" w:rsidR="00C03DA4" w:rsidRPr="00224D8F" w:rsidRDefault="00C03DA4" w:rsidP="00C03DA4">
            <w:pPr>
              <w:rPr>
                <w:b/>
                <w:bCs/>
              </w:rPr>
            </w:pPr>
            <w:r w:rsidRPr="00224D8F">
              <w:rPr>
                <w:b/>
                <w:bCs/>
              </w:rPr>
              <w:t>N</w:t>
            </w:r>
          </w:p>
        </w:tc>
        <w:tc>
          <w:tcPr>
            <w:tcW w:w="7455" w:type="dxa"/>
          </w:tcPr>
          <w:p w14:paraId="6D39DC12" w14:textId="77777777" w:rsidR="00C03DA4" w:rsidRDefault="00C03DA4" w:rsidP="00C03DA4">
            <w:r w:rsidRPr="00224D8F">
              <w:rPr>
                <w:b/>
                <w:bCs/>
              </w:rPr>
              <w:t>N</w:t>
            </w:r>
            <w:r>
              <w:t>arcotics (opioids) and other sedatives</w:t>
            </w:r>
          </w:p>
        </w:tc>
      </w:tr>
      <w:tr w:rsidR="00C03DA4" w14:paraId="1E31B5A8" w14:textId="77777777" w:rsidTr="00C03DA4">
        <w:tc>
          <w:tcPr>
            <w:tcW w:w="298" w:type="dxa"/>
          </w:tcPr>
          <w:p w14:paraId="60B88110" w14:textId="77777777" w:rsidR="00C03DA4" w:rsidRPr="00224D8F" w:rsidRDefault="00C03DA4" w:rsidP="00C03DA4">
            <w:pPr>
              <w:rPr>
                <w:b/>
                <w:bCs/>
              </w:rPr>
            </w:pPr>
            <w:r w:rsidRPr="00224D8F">
              <w:rPr>
                <w:b/>
                <w:bCs/>
              </w:rPr>
              <w:t>C</w:t>
            </w:r>
          </w:p>
        </w:tc>
        <w:tc>
          <w:tcPr>
            <w:tcW w:w="7455" w:type="dxa"/>
          </w:tcPr>
          <w:p w14:paraId="213C37B4" w14:textId="77777777" w:rsidR="00C03DA4" w:rsidRPr="00224D8F" w:rsidRDefault="00C03DA4" w:rsidP="00C03DA4">
            <w:r w:rsidRPr="00224D8F">
              <w:rPr>
                <w:b/>
                <w:bCs/>
              </w:rPr>
              <w:t>C</w:t>
            </w:r>
            <w:r w:rsidRPr="00224D8F">
              <w:t>hemotherapeutic agents</w:t>
            </w:r>
          </w:p>
        </w:tc>
      </w:tr>
      <w:tr w:rsidR="00C03DA4" w14:paraId="5B1E9852" w14:textId="77777777" w:rsidTr="00C03DA4">
        <w:tc>
          <w:tcPr>
            <w:tcW w:w="298" w:type="dxa"/>
          </w:tcPr>
          <w:p w14:paraId="7412A985" w14:textId="77777777" w:rsidR="00C03DA4" w:rsidRPr="00224D8F" w:rsidRDefault="00C03DA4" w:rsidP="00C03DA4">
            <w:pPr>
              <w:rPr>
                <w:b/>
                <w:bCs/>
              </w:rPr>
            </w:pPr>
            <w:r w:rsidRPr="00224D8F">
              <w:rPr>
                <w:b/>
                <w:bCs/>
              </w:rPr>
              <w:t>H</w:t>
            </w:r>
          </w:p>
        </w:tc>
        <w:tc>
          <w:tcPr>
            <w:tcW w:w="7455" w:type="dxa"/>
          </w:tcPr>
          <w:p w14:paraId="0AFE5C10" w14:textId="77777777" w:rsidR="00C03DA4" w:rsidRPr="00224D8F" w:rsidRDefault="00C03DA4" w:rsidP="00C03DA4">
            <w:r w:rsidRPr="00224D8F">
              <w:rPr>
                <w:b/>
                <w:bCs/>
              </w:rPr>
              <w:t>H</w:t>
            </w:r>
            <w:r w:rsidRPr="00224D8F">
              <w:t>eparin and other anticoagulants</w:t>
            </w:r>
          </w:p>
        </w:tc>
      </w:tr>
      <w:tr w:rsidR="00C03DA4" w14:paraId="0F9D398D" w14:textId="77777777" w:rsidTr="00C03DA4">
        <w:tc>
          <w:tcPr>
            <w:tcW w:w="298" w:type="dxa"/>
          </w:tcPr>
          <w:p w14:paraId="3FC658B5" w14:textId="77777777" w:rsidR="00C03DA4" w:rsidRPr="00224D8F" w:rsidRDefault="00C03DA4" w:rsidP="00C03DA4">
            <w:pPr>
              <w:rPr>
                <w:b/>
                <w:bCs/>
              </w:rPr>
            </w:pPr>
            <w:r>
              <w:rPr>
                <w:b/>
                <w:bCs/>
              </w:rPr>
              <w:t>+</w:t>
            </w:r>
            <w:r w:rsidRPr="00224D8F">
              <w:rPr>
                <w:b/>
                <w:bCs/>
              </w:rPr>
              <w:t>S</w:t>
            </w:r>
          </w:p>
        </w:tc>
        <w:tc>
          <w:tcPr>
            <w:tcW w:w="7455" w:type="dxa"/>
          </w:tcPr>
          <w:p w14:paraId="3745E634" w14:textId="5B1B2807" w:rsidR="00C03DA4" w:rsidRDefault="00C03DA4" w:rsidP="00C03DA4">
            <w:r w:rsidRPr="00224D8F">
              <w:rPr>
                <w:b/>
                <w:bCs/>
              </w:rPr>
              <w:t>S</w:t>
            </w:r>
            <w:r>
              <w:t xml:space="preserve">ystems </w:t>
            </w:r>
            <w:r w:rsidR="009F3F18">
              <w:t>e.g.,</w:t>
            </w:r>
            <w:r>
              <w:t xml:space="preserve"> using safe systems for administration including independent double checks, safe administration of liquid medications, standardised order sets and medication administration records. </w:t>
            </w:r>
          </w:p>
        </w:tc>
      </w:tr>
    </w:tbl>
    <w:p w14:paraId="5A4214BF" w14:textId="77777777" w:rsidR="00C03DA4" w:rsidRPr="00743211" w:rsidRDefault="00C03DA4" w:rsidP="00C03DA4">
      <w:pPr>
        <w:rPr>
          <w:rFonts w:eastAsia="Times New Roman" w:cs="Times New Roman"/>
          <w:lang w:eastAsia="en-AU"/>
        </w:rPr>
      </w:pPr>
      <w:r w:rsidRPr="00743211">
        <w:rPr>
          <w:rFonts w:eastAsia="Times New Roman" w:cs="Times New Roman"/>
          <w:lang w:eastAsia="en-AU"/>
        </w:rPr>
        <w:t xml:space="preserve">The list is not exhaustive. There may be other medicines or practices which are of a higher risk for a specific individual. </w:t>
      </w:r>
    </w:p>
    <w:p w14:paraId="3422D3B5" w14:textId="75AB1AB9" w:rsidR="00C03DA4" w:rsidRDefault="00C03DA4" w:rsidP="00C03DA4">
      <w:pPr>
        <w:pStyle w:val="trt0xe"/>
        <w:shd w:val="clear" w:color="auto" w:fill="FFFFFF"/>
        <w:spacing w:before="0" w:beforeAutospacing="0" w:after="140" w:afterAutospacing="0" w:line="300" w:lineRule="atLeast"/>
        <w:rPr>
          <w:rFonts w:ascii="Gill Sans MT" w:hAnsi="Gill Sans MT" w:cs="Arial"/>
          <w:color w:val="202124"/>
          <w:sz w:val="22"/>
        </w:rPr>
      </w:pPr>
      <w:r w:rsidRPr="00743211">
        <w:rPr>
          <w:rFonts w:ascii="Gill Sans MT" w:hAnsi="Gill Sans MT" w:cs="Arial"/>
          <w:color w:val="202124"/>
          <w:sz w:val="22"/>
        </w:rPr>
        <w:t xml:space="preserve">Risk reduction strategies include adherence with the Medication Management Framework, </w:t>
      </w:r>
      <w:r w:rsidR="001F258C" w:rsidRPr="00743211">
        <w:rPr>
          <w:rFonts w:ascii="Gill Sans MT" w:hAnsi="Gill Sans MT" w:cs="Arial"/>
          <w:color w:val="202124"/>
          <w:sz w:val="22"/>
        </w:rPr>
        <w:t>including</w:t>
      </w:r>
      <w:r w:rsidRPr="00743211">
        <w:rPr>
          <w:rFonts w:ascii="Gill Sans MT" w:hAnsi="Gill Sans MT" w:cs="Arial"/>
          <w:color w:val="202124"/>
          <w:sz w:val="22"/>
        </w:rPr>
        <w:t xml:space="preserve"> </w:t>
      </w:r>
      <w:r>
        <w:rPr>
          <w:rFonts w:ascii="Gill Sans MT" w:hAnsi="Gill Sans MT" w:cs="Arial"/>
          <w:color w:val="202124"/>
          <w:sz w:val="22"/>
        </w:rPr>
        <w:t xml:space="preserve">safe storage and record keeping, ensuring </w:t>
      </w:r>
      <w:r w:rsidRPr="00743211">
        <w:rPr>
          <w:rFonts w:ascii="Gill Sans MT" w:hAnsi="Gill Sans MT" w:cs="Arial"/>
          <w:color w:val="202124"/>
          <w:sz w:val="22"/>
        </w:rPr>
        <w:t>appropriate competency training for all staff undertaking medication administration or involved in the management of medications</w:t>
      </w:r>
      <w:r>
        <w:rPr>
          <w:rFonts w:ascii="Gill Sans MT" w:hAnsi="Gill Sans MT" w:cs="Arial"/>
          <w:color w:val="202124"/>
          <w:sz w:val="22"/>
        </w:rPr>
        <w:t xml:space="preserve"> and adherence with practice advice relating to medication administration and medication incidents</w:t>
      </w:r>
      <w:r w:rsidRPr="00743211">
        <w:rPr>
          <w:rFonts w:ascii="Gill Sans MT" w:hAnsi="Gill Sans MT" w:cs="Arial"/>
          <w:color w:val="202124"/>
          <w:sz w:val="22"/>
        </w:rPr>
        <w:t>.</w:t>
      </w:r>
    </w:p>
    <w:p w14:paraId="372084F2" w14:textId="6F542F62" w:rsidR="00C03DA4" w:rsidRPr="00743211" w:rsidRDefault="00C03DA4" w:rsidP="00C03DA4">
      <w:pPr>
        <w:pStyle w:val="trt0xe"/>
        <w:shd w:val="clear" w:color="auto" w:fill="FFFFFF"/>
        <w:spacing w:before="0" w:beforeAutospacing="0" w:after="140" w:afterAutospacing="0" w:line="300" w:lineRule="atLeast"/>
        <w:rPr>
          <w:rFonts w:ascii="Gill Sans MT" w:hAnsi="Gill Sans MT" w:cs="Arial"/>
          <w:color w:val="202124"/>
          <w:sz w:val="22"/>
        </w:rPr>
      </w:pPr>
      <w:r>
        <w:rPr>
          <w:rFonts w:ascii="Gill Sans MT" w:hAnsi="Gill Sans MT" w:cs="Arial"/>
          <w:color w:val="202124"/>
          <w:sz w:val="22"/>
        </w:rPr>
        <w:t xml:space="preserve">Because of the risk associated with some medications DSWs are prohibited from administering some medications </w:t>
      </w:r>
      <w:r w:rsidR="009F3F18">
        <w:rPr>
          <w:rFonts w:ascii="Gill Sans MT" w:hAnsi="Gill Sans MT" w:cs="Arial"/>
          <w:color w:val="202124"/>
          <w:sz w:val="22"/>
        </w:rPr>
        <w:t>e.g.,</w:t>
      </w:r>
      <w:r>
        <w:rPr>
          <w:rFonts w:ascii="Gill Sans MT" w:hAnsi="Gill Sans MT" w:cs="Arial"/>
          <w:color w:val="202124"/>
          <w:sz w:val="22"/>
        </w:rPr>
        <w:t xml:space="preserve"> most narcotics and </w:t>
      </w:r>
      <w:r w:rsidR="001F258C">
        <w:rPr>
          <w:rFonts w:ascii="Gill Sans MT" w:hAnsi="Gill Sans MT" w:cs="Arial"/>
          <w:color w:val="202124"/>
          <w:sz w:val="22"/>
        </w:rPr>
        <w:t>sedatives and</w:t>
      </w:r>
      <w:r>
        <w:rPr>
          <w:rFonts w:ascii="Gill Sans MT" w:hAnsi="Gill Sans MT" w:cs="Arial"/>
          <w:color w:val="202124"/>
          <w:sz w:val="22"/>
        </w:rPr>
        <w:t xml:space="preserve"> are prohibited from administering any injectable medications or medications which require clinical judgement.</w:t>
      </w:r>
    </w:p>
    <w:p w14:paraId="7599089C" w14:textId="3847A622" w:rsidR="00C03DA4" w:rsidRPr="00743211" w:rsidRDefault="00C03DA4" w:rsidP="00C03DA4">
      <w:pPr>
        <w:pStyle w:val="trt0xe"/>
        <w:shd w:val="clear" w:color="auto" w:fill="FFFFFF"/>
        <w:spacing w:before="0" w:beforeAutospacing="0" w:after="140" w:afterAutospacing="0" w:line="300" w:lineRule="atLeast"/>
        <w:rPr>
          <w:rFonts w:ascii="Gill Sans MT" w:hAnsi="Gill Sans MT" w:cs="Arial"/>
          <w:color w:val="202124"/>
          <w:sz w:val="22"/>
        </w:rPr>
      </w:pPr>
      <w:r w:rsidRPr="00743211">
        <w:rPr>
          <w:rFonts w:ascii="Gill Sans MT" w:hAnsi="Gill Sans MT"/>
          <w:sz w:val="22"/>
        </w:rPr>
        <w:t xml:space="preserve">Any medication errors, mishaps or near-misses associated with high-risk medications should be treated as a serious incident, </w:t>
      </w:r>
      <w:r w:rsidR="00C76435" w:rsidRPr="00743211">
        <w:rPr>
          <w:rFonts w:ascii="Gill Sans MT" w:hAnsi="Gill Sans MT"/>
          <w:sz w:val="22"/>
        </w:rPr>
        <w:t>recorded,</w:t>
      </w:r>
      <w:r w:rsidRPr="00743211">
        <w:rPr>
          <w:rFonts w:ascii="Gill Sans MT" w:hAnsi="Gill Sans MT"/>
          <w:sz w:val="22"/>
        </w:rPr>
        <w:t xml:space="preserve"> and reviewed by the organisation and reported to the NDIS </w:t>
      </w:r>
      <w:r w:rsidR="003D541A">
        <w:rPr>
          <w:rFonts w:ascii="Gill Sans MT" w:hAnsi="Gill Sans MT"/>
          <w:sz w:val="22"/>
        </w:rPr>
        <w:t xml:space="preserve">Quality and Safeguards </w:t>
      </w:r>
      <w:r w:rsidRPr="00743211">
        <w:rPr>
          <w:rFonts w:ascii="Gill Sans MT" w:hAnsi="Gill Sans MT"/>
          <w:sz w:val="22"/>
        </w:rPr>
        <w:t xml:space="preserve">Commission. </w:t>
      </w:r>
    </w:p>
    <w:p w14:paraId="0AEC3A91" w14:textId="2A9466D9" w:rsidR="00C03DA4" w:rsidRPr="004441FD" w:rsidRDefault="00C03DA4" w:rsidP="00C03DA4">
      <w:pPr>
        <w:pStyle w:val="trt0xe"/>
        <w:shd w:val="clear" w:color="auto" w:fill="FFFFFF"/>
        <w:spacing w:before="0" w:beforeAutospacing="0" w:after="140" w:afterAutospacing="0" w:line="300" w:lineRule="atLeast"/>
        <w:rPr>
          <w:rFonts w:ascii="Gill Sans MT" w:hAnsi="Gill Sans MT" w:cs="Arial"/>
          <w:color w:val="202124"/>
          <w:sz w:val="22"/>
        </w:rPr>
      </w:pPr>
      <w:r w:rsidRPr="00743211">
        <w:rPr>
          <w:rFonts w:ascii="Gill Sans MT" w:hAnsi="Gill Sans MT" w:cs="Arial"/>
          <w:color w:val="202124"/>
          <w:sz w:val="22"/>
        </w:rPr>
        <w:lastRenderedPageBreak/>
        <w:t xml:space="preserve">This is </w:t>
      </w:r>
      <w:r>
        <w:rPr>
          <w:rFonts w:ascii="Gill Sans MT" w:hAnsi="Gill Sans MT" w:cs="Arial"/>
          <w:color w:val="202124"/>
          <w:sz w:val="22"/>
        </w:rPr>
        <w:t>an</w:t>
      </w:r>
      <w:r w:rsidRPr="00743211">
        <w:rPr>
          <w:rFonts w:ascii="Gill Sans MT" w:hAnsi="Gill Sans MT" w:cs="Arial"/>
          <w:color w:val="202124"/>
          <w:sz w:val="22"/>
        </w:rPr>
        <w:t xml:space="preserve"> important reason to know which medications are being administered and why</w:t>
      </w:r>
      <w:r w:rsidR="004841E6">
        <w:rPr>
          <w:rFonts w:ascii="Gill Sans MT" w:hAnsi="Gill Sans MT" w:cs="Arial"/>
          <w:color w:val="202124"/>
          <w:sz w:val="22"/>
        </w:rPr>
        <w:br/>
      </w:r>
      <w:r w:rsidRPr="00743211">
        <w:rPr>
          <w:rFonts w:ascii="Gill Sans MT" w:hAnsi="Gill Sans MT" w:cs="Arial"/>
          <w:color w:val="202124"/>
          <w:sz w:val="22"/>
        </w:rPr>
        <w:t>they are being used.</w:t>
      </w:r>
    </w:p>
    <w:p w14:paraId="238F83C0" w14:textId="77777777" w:rsidR="00C03DA4" w:rsidRPr="00A07372" w:rsidRDefault="00C03DA4" w:rsidP="000F6A23">
      <w:pPr>
        <w:pStyle w:val="Heading3"/>
      </w:pPr>
      <w:bookmarkStart w:id="55" w:name="_Toc106791670"/>
      <w:r>
        <w:t>4</w:t>
      </w:r>
      <w:r w:rsidRPr="00A07372">
        <w:t>.</w:t>
      </w:r>
      <w:r>
        <w:t>12</w:t>
      </w:r>
      <w:r w:rsidRPr="00A07372">
        <w:t xml:space="preserve"> Alteration</w:t>
      </w:r>
      <w:r>
        <w:t xml:space="preserve"> of Oral F</w:t>
      </w:r>
      <w:r w:rsidRPr="00A07372">
        <w:t>ormulations</w:t>
      </w:r>
      <w:bookmarkEnd w:id="55"/>
    </w:p>
    <w:p w14:paraId="53BE23A2" w14:textId="77777777" w:rsidR="00C03DA4" w:rsidRDefault="00C03DA4" w:rsidP="00C03DA4">
      <w:r w:rsidRPr="00A07372">
        <w:t>Some individuals may need to have oral formulations altered, for example, tablets broken or crushed to aid administration</w:t>
      </w:r>
      <w:r>
        <w:t xml:space="preserve"> or mixed with food or liquids.</w:t>
      </w:r>
      <w:r w:rsidRPr="00A07372">
        <w:t xml:space="preserve"> The alteration is intended to assist administration and ensure that individuals receive necessary </w:t>
      </w:r>
      <w:r>
        <w:t>medications</w:t>
      </w:r>
      <w:r w:rsidRPr="00A07372">
        <w:t xml:space="preserve">. </w:t>
      </w:r>
      <w:r>
        <w:rPr>
          <w:b/>
          <w:i/>
        </w:rPr>
        <w:t>Always check with a p</w:t>
      </w:r>
      <w:r w:rsidRPr="00B94120">
        <w:rPr>
          <w:b/>
          <w:i/>
        </w:rPr>
        <w:t xml:space="preserve">harmacist first before altering the form of medications as this practice may have unsafe consequences. </w:t>
      </w:r>
    </w:p>
    <w:p w14:paraId="4069D13F" w14:textId="77777777" w:rsidR="00C03DA4" w:rsidRDefault="00C03DA4" w:rsidP="00C03DA4">
      <w:r w:rsidRPr="00A07372">
        <w:t xml:space="preserve">Some </w:t>
      </w:r>
      <w:r>
        <w:t>medications</w:t>
      </w:r>
      <w:r w:rsidRPr="00A07372">
        <w:t xml:space="preserve"> cannot be altered because this may reduce effectiveness, create a greater risk of toxicity or other harm, an unacceptable presentation to the individual in terms of taste or texture</w:t>
      </w:r>
      <w:r>
        <w:t>,</w:t>
      </w:r>
      <w:r w:rsidRPr="00A07372">
        <w:t xml:space="preserve"> </w:t>
      </w:r>
      <w:r>
        <w:t xml:space="preserve">make it difficult to ensure appropriate dosage </w:t>
      </w:r>
      <w:r w:rsidRPr="00A07372">
        <w:t xml:space="preserve">and </w:t>
      </w:r>
      <w:r>
        <w:t xml:space="preserve">present a </w:t>
      </w:r>
      <w:r w:rsidRPr="00A07372">
        <w:t xml:space="preserve">risk to work health and safety. Cross-contamination of </w:t>
      </w:r>
      <w:r>
        <w:t>medications</w:t>
      </w:r>
      <w:r w:rsidRPr="00A07372">
        <w:t xml:space="preserve"> is also a risk.  </w:t>
      </w:r>
    </w:p>
    <w:p w14:paraId="368D3E18" w14:textId="77777777" w:rsidR="00C03DA4" w:rsidRDefault="00C03DA4" w:rsidP="00C03DA4">
      <w:r w:rsidRPr="00A07372">
        <w:t xml:space="preserve">If an individual is having difficulty taking their </w:t>
      </w:r>
      <w:r>
        <w:t xml:space="preserve">medications, or they require an alteration to the standard dosage form, </w:t>
      </w:r>
      <w:r w:rsidRPr="00A07372">
        <w:t xml:space="preserve">the individual might need alternative formulations or different </w:t>
      </w:r>
      <w:r>
        <w:t>medications</w:t>
      </w:r>
      <w:r w:rsidRPr="00A07372">
        <w:t xml:space="preserve"> instead. Individuals or DSW</w:t>
      </w:r>
      <w:r>
        <w:t>s</w:t>
      </w:r>
      <w:r w:rsidRPr="00A07372">
        <w:t xml:space="preserve"> administering </w:t>
      </w:r>
      <w:r>
        <w:t>medications</w:t>
      </w:r>
      <w:r w:rsidRPr="00A07372">
        <w:t xml:space="preserve"> should </w:t>
      </w:r>
      <w:r>
        <w:t>check with a p</w:t>
      </w:r>
      <w:r w:rsidRPr="00B94120">
        <w:t>harmacist which</w:t>
      </w:r>
      <w:r w:rsidRPr="00A07372">
        <w:t xml:space="preserve"> oral dose </w:t>
      </w:r>
      <w:r>
        <w:t>medications</w:t>
      </w:r>
      <w:r w:rsidRPr="00A07372">
        <w:t xml:space="preserve"> can and cannot be altered in form and any special conditions relating to the alteration or administration of specific </w:t>
      </w:r>
      <w:r>
        <w:t>medications</w:t>
      </w:r>
      <w:r w:rsidRPr="00A07372">
        <w:t xml:space="preserve">. </w:t>
      </w:r>
    </w:p>
    <w:p w14:paraId="4000C89F" w14:textId="1460C33B" w:rsidR="00C03DA4" w:rsidRPr="00A07372" w:rsidRDefault="00C03DA4" w:rsidP="00C03DA4">
      <w:r>
        <w:t xml:space="preserve">Medication should not be hidden in food or liquid. </w:t>
      </w:r>
      <w:r w:rsidR="00DD6A8F">
        <w:t xml:space="preserve">This is because some </w:t>
      </w:r>
      <w:r>
        <w:t xml:space="preserve">medications </w:t>
      </w:r>
      <w:r w:rsidR="00C76435">
        <w:t>e.g.,</w:t>
      </w:r>
      <w:r>
        <w:t xml:space="preserve"> antibiotics, are not suitable for ingestion with yoghurt. Check with a p</w:t>
      </w:r>
      <w:r w:rsidRPr="00B94120">
        <w:t>harmacist first</w:t>
      </w:r>
      <w:r>
        <w:t xml:space="preserve"> if it is intended to use yoghurt to assist with ingestion. </w:t>
      </w:r>
    </w:p>
    <w:p w14:paraId="791D4377" w14:textId="77777777" w:rsidR="00C03DA4" w:rsidRPr="00A07372" w:rsidRDefault="00C03DA4" w:rsidP="000F6A23">
      <w:pPr>
        <w:pStyle w:val="Heading3"/>
      </w:pPr>
      <w:bookmarkStart w:id="56" w:name="_Toc106791671"/>
      <w:r>
        <w:t>4.13</w:t>
      </w:r>
      <w:r w:rsidRPr="00A07372">
        <w:t xml:space="preserve"> Continuity</w:t>
      </w:r>
      <w:r>
        <w:t xml:space="preserve"> of Medication S</w:t>
      </w:r>
      <w:r w:rsidRPr="00A07372">
        <w:t>upply</w:t>
      </w:r>
      <w:bookmarkEnd w:id="56"/>
    </w:p>
    <w:p w14:paraId="72B225E9" w14:textId="77777777" w:rsidR="00C03DA4" w:rsidRPr="00A07372" w:rsidRDefault="00C03DA4" w:rsidP="00C03DA4">
      <w:r w:rsidRPr="00A07372">
        <w:t xml:space="preserve">Disruptions to </w:t>
      </w:r>
      <w:r>
        <w:t>medications</w:t>
      </w:r>
      <w:r w:rsidRPr="00A07372">
        <w:t xml:space="preserve"> supply may lead to adverse outcomes including poor symptom control and unplanned hospital admissions. To avoid disruptions</w:t>
      </w:r>
      <w:r>
        <w:t>,</w:t>
      </w:r>
      <w:r w:rsidRPr="00A07372">
        <w:t xml:space="preserve"> individuals and DSPs should </w:t>
      </w:r>
      <w:proofErr w:type="gramStart"/>
      <w:r w:rsidRPr="00A07372">
        <w:t>plan ahead</w:t>
      </w:r>
      <w:proofErr w:type="gramEnd"/>
      <w:r w:rsidRPr="00A07372">
        <w:t xml:space="preserve"> so that a continuous supply is available. </w:t>
      </w:r>
    </w:p>
    <w:p w14:paraId="37655B40" w14:textId="77777777" w:rsidR="00C03DA4" w:rsidRDefault="00C03DA4" w:rsidP="00C03DA4">
      <w:r w:rsidRPr="00A07372">
        <w:t xml:space="preserve">As a guide, at least three days’ supply of medication should be </w:t>
      </w:r>
      <w:proofErr w:type="gramStart"/>
      <w:r w:rsidRPr="00A07372">
        <w:t>kept on hand at all times</w:t>
      </w:r>
      <w:proofErr w:type="gramEnd"/>
      <w:r w:rsidRPr="00A07372">
        <w:t xml:space="preserve"> and not more than one repeat of each prescription (or one </w:t>
      </w:r>
      <w:r>
        <w:t>month’</w:t>
      </w:r>
      <w:r w:rsidRPr="00A07372">
        <w:t xml:space="preserve">s supply). This practice should ensure that individuals do not run out of medications and will avoid waste that can result from stockpiling medications. </w:t>
      </w:r>
      <w:r>
        <w:t xml:space="preserve">The individual’s pharmacist or health professional may also provide guidance about required supply. </w:t>
      </w:r>
    </w:p>
    <w:p w14:paraId="466A669D" w14:textId="65F8F0EA" w:rsidR="00C03DA4" w:rsidRPr="00A07372" w:rsidRDefault="00C03DA4" w:rsidP="00C03DA4">
      <w:r>
        <w:t xml:space="preserve">It is also advisable to check the best before, use by or expiration date on products that are infrequently used or kept on hand in the event of an emergency. </w:t>
      </w:r>
      <w:r w:rsidR="00AC0D42">
        <w:t>E.g.,</w:t>
      </w:r>
      <w:r>
        <w:t xml:space="preserve"> EpiPens have an expiry date printed on the Pen. </w:t>
      </w:r>
    </w:p>
    <w:p w14:paraId="7AEF6FFF" w14:textId="77777777" w:rsidR="00C03DA4" w:rsidRPr="00A07372" w:rsidRDefault="00C03DA4" w:rsidP="00C03DA4">
      <w:pPr>
        <w:rPr>
          <w:rFonts w:eastAsiaTheme="majorEastAsia" w:cstheme="majorBidi"/>
          <w:color w:val="70004B" w:themeColor="accent1"/>
        </w:rPr>
      </w:pPr>
      <w:r w:rsidRPr="00A07372">
        <w:br w:type="page"/>
      </w:r>
    </w:p>
    <w:p w14:paraId="4EA8771B" w14:textId="77777777" w:rsidR="00C03DA4" w:rsidRPr="00A07372" w:rsidRDefault="00C03DA4" w:rsidP="000F6A23">
      <w:pPr>
        <w:pStyle w:val="Heading1"/>
      </w:pPr>
      <w:bookmarkStart w:id="57" w:name="_Toc106791672"/>
      <w:r w:rsidRPr="00A07372">
        <w:lastRenderedPageBreak/>
        <w:t>Part 5 Administration of Medication</w:t>
      </w:r>
      <w:bookmarkEnd w:id="57"/>
    </w:p>
    <w:p w14:paraId="2FEE2F2F" w14:textId="4AAD7F18" w:rsidR="00C03DA4" w:rsidRPr="00A07372" w:rsidRDefault="00C03DA4" w:rsidP="00C03DA4">
      <w:pPr>
        <w:rPr>
          <w:b/>
          <w:lang w:eastAsia="en-AU"/>
        </w:rPr>
      </w:pPr>
      <w:r w:rsidRPr="00A07372">
        <w:rPr>
          <w:lang w:eastAsia="en-AU"/>
        </w:rPr>
        <w:t xml:space="preserve">The need for medication may be </w:t>
      </w:r>
      <w:r w:rsidR="00EC50F5">
        <w:rPr>
          <w:lang w:eastAsia="en-AU"/>
        </w:rPr>
        <w:t>identified</w:t>
      </w:r>
      <w:r w:rsidR="00EC50F5" w:rsidRPr="00A07372">
        <w:rPr>
          <w:lang w:eastAsia="en-AU"/>
        </w:rPr>
        <w:t xml:space="preserve"> </w:t>
      </w:r>
      <w:r w:rsidRPr="00A07372">
        <w:rPr>
          <w:lang w:eastAsia="en-AU"/>
        </w:rPr>
        <w:t xml:space="preserve">by the individual, family member, carer, DSW or </w:t>
      </w:r>
      <w:r w:rsidR="004841E6">
        <w:rPr>
          <w:lang w:eastAsia="en-AU"/>
        </w:rPr>
        <w:br/>
      </w:r>
      <w:r w:rsidRPr="00A07372">
        <w:rPr>
          <w:lang w:eastAsia="en-AU"/>
        </w:rPr>
        <w:t xml:space="preserve">a health professional. Medication will be prescribed or required </w:t>
      </w:r>
      <w:proofErr w:type="gramStart"/>
      <w:r w:rsidRPr="00A07372">
        <w:rPr>
          <w:lang w:eastAsia="en-AU"/>
        </w:rPr>
        <w:t>in order to</w:t>
      </w:r>
      <w:proofErr w:type="gramEnd"/>
      <w:r w:rsidRPr="00A07372">
        <w:rPr>
          <w:lang w:eastAsia="en-AU"/>
        </w:rPr>
        <w:t xml:space="preserve"> prevent, diagnose, cure, </w:t>
      </w:r>
      <w:r w:rsidR="004841E6">
        <w:rPr>
          <w:lang w:eastAsia="en-AU"/>
        </w:rPr>
        <w:br/>
      </w:r>
      <w:r w:rsidRPr="00A07372">
        <w:rPr>
          <w:lang w:eastAsia="en-AU"/>
        </w:rPr>
        <w:t xml:space="preserve">control or alleviate disease or otherwise enhance the physical or mental well-being of an individual. </w:t>
      </w:r>
    </w:p>
    <w:p w14:paraId="5F94F8E3" w14:textId="77777777" w:rsidR="00C03DA4" w:rsidRPr="00A07372" w:rsidRDefault="00C03DA4" w:rsidP="000F6A23">
      <w:pPr>
        <w:pStyle w:val="Heading3"/>
      </w:pPr>
      <w:bookmarkStart w:id="58" w:name="_Toc106791673"/>
      <w:r w:rsidRPr="00A07372">
        <w:t>5.1 Consent</w:t>
      </w:r>
      <w:bookmarkEnd w:id="58"/>
    </w:p>
    <w:p w14:paraId="711CFBFF" w14:textId="77777777" w:rsidR="00C03DA4" w:rsidRPr="00A07372" w:rsidRDefault="00C03DA4" w:rsidP="00C03DA4">
      <w:pPr>
        <w:rPr>
          <w:lang w:eastAsia="en-AU"/>
        </w:rPr>
      </w:pPr>
      <w:r w:rsidRPr="00A07372">
        <w:rPr>
          <w:lang w:eastAsia="en-AU"/>
        </w:rPr>
        <w:t xml:space="preserve">The starting point in the process of medication administration is to establish consent from the individual to treatment. </w:t>
      </w:r>
    </w:p>
    <w:p w14:paraId="7FFC562D" w14:textId="77777777" w:rsidR="00C03DA4" w:rsidRPr="00A07372" w:rsidRDefault="00C03DA4" w:rsidP="00C03DA4">
      <w:pPr>
        <w:rPr>
          <w:lang w:eastAsia="en-AU"/>
        </w:rPr>
      </w:pPr>
      <w:r w:rsidRPr="00A07372">
        <w:rPr>
          <w:lang w:eastAsia="en-AU"/>
        </w:rPr>
        <w:t xml:space="preserve">It should be assumed that individuals have capacity to make decisions about their health and </w:t>
      </w:r>
      <w:proofErr w:type="gramStart"/>
      <w:r w:rsidRPr="00A07372">
        <w:rPr>
          <w:lang w:eastAsia="en-AU"/>
        </w:rPr>
        <w:t>whether or not</w:t>
      </w:r>
      <w:proofErr w:type="gramEnd"/>
      <w:r w:rsidRPr="00A07372">
        <w:rPr>
          <w:lang w:eastAsia="en-AU"/>
        </w:rPr>
        <w:t xml:space="preserve"> to take medication. Capacity should be assumed unless and until the individual is </w:t>
      </w:r>
      <w:r>
        <w:rPr>
          <w:lang w:eastAsia="en-AU"/>
        </w:rPr>
        <w:t xml:space="preserve">assessed as not having it. </w:t>
      </w:r>
    </w:p>
    <w:p w14:paraId="0E82F5F6" w14:textId="77777777" w:rsidR="00C03DA4" w:rsidRPr="00A07372" w:rsidRDefault="00C03DA4" w:rsidP="00C03DA4">
      <w:pPr>
        <w:rPr>
          <w:lang w:eastAsia="en-AU"/>
        </w:rPr>
      </w:pPr>
      <w:r w:rsidRPr="00A07372">
        <w:rPr>
          <w:lang w:eastAsia="en-AU"/>
        </w:rPr>
        <w:t>Capacity can vary in the same person for different decisions and can fluctuate over time. Capacity depends on understanding</w:t>
      </w:r>
      <w:r>
        <w:rPr>
          <w:lang w:eastAsia="en-AU"/>
        </w:rPr>
        <w:t>,</w:t>
      </w:r>
      <w:r w:rsidRPr="00A07372">
        <w:rPr>
          <w:lang w:eastAsia="en-AU"/>
        </w:rPr>
        <w:t xml:space="preserve"> and understanding depends on effective communication, accessible information as well as cognitive abilities. </w:t>
      </w:r>
    </w:p>
    <w:p w14:paraId="51228A59" w14:textId="77777777" w:rsidR="00C03DA4" w:rsidRPr="00A07372" w:rsidRDefault="00C03DA4" w:rsidP="00C03DA4">
      <w:pPr>
        <w:rPr>
          <w:lang w:eastAsia="en-AU"/>
        </w:rPr>
      </w:pPr>
      <w:r w:rsidRPr="00A07372">
        <w:rPr>
          <w:lang w:eastAsia="en-AU"/>
        </w:rPr>
        <w:t>If a person does not agree with a health professional this does not mean they are incompetent, just that they have a different point of view. If an individual refuses treatment the reasons for doing so should be explored.</w:t>
      </w:r>
    </w:p>
    <w:p w14:paraId="35226A13" w14:textId="77777777" w:rsidR="00C03DA4" w:rsidRPr="00A07372" w:rsidRDefault="00C03DA4" w:rsidP="00C03DA4">
      <w:pPr>
        <w:rPr>
          <w:lang w:eastAsia="en-AU"/>
        </w:rPr>
      </w:pPr>
      <w:r w:rsidRPr="00A07372">
        <w:rPr>
          <w:lang w:eastAsia="en-AU"/>
        </w:rPr>
        <w:t>Capacity may need to be reassessed if there appear to be changes in the individual</w:t>
      </w:r>
      <w:r>
        <w:rPr>
          <w:lang w:eastAsia="en-AU"/>
        </w:rPr>
        <w:t>’</w:t>
      </w:r>
      <w:r w:rsidRPr="00A07372">
        <w:rPr>
          <w:lang w:eastAsia="en-AU"/>
        </w:rPr>
        <w:t xml:space="preserve">s level of understanding or depending on the complexity of the decision involved. </w:t>
      </w:r>
    </w:p>
    <w:p w14:paraId="044C2A68" w14:textId="77777777" w:rsidR="00C03DA4" w:rsidRPr="00A07372" w:rsidRDefault="00C03DA4" w:rsidP="00C03DA4">
      <w:pPr>
        <w:rPr>
          <w:lang w:eastAsia="en-AU"/>
        </w:rPr>
      </w:pPr>
      <w:r w:rsidRPr="00A07372">
        <w:rPr>
          <w:lang w:eastAsia="en-AU"/>
        </w:rPr>
        <w:t>The professional providing treatment</w:t>
      </w:r>
      <w:r>
        <w:rPr>
          <w:lang w:eastAsia="en-AU"/>
        </w:rPr>
        <w:t xml:space="preserve"> and prescribing</w:t>
      </w:r>
      <w:r w:rsidRPr="00A07372">
        <w:rPr>
          <w:lang w:eastAsia="en-AU"/>
        </w:rPr>
        <w:t xml:space="preserve"> is responsible for establishing consent for treatment and for assessing the </w:t>
      </w:r>
      <w:r>
        <w:rPr>
          <w:lang w:eastAsia="en-AU"/>
        </w:rPr>
        <w:t>individual’s</w:t>
      </w:r>
      <w:r w:rsidRPr="00A07372">
        <w:rPr>
          <w:lang w:eastAsia="en-AU"/>
        </w:rPr>
        <w:t xml:space="preserve"> capacity. They also have responsibility for asking for any assistance if they need additional expertise in determining capacity. </w:t>
      </w:r>
    </w:p>
    <w:p w14:paraId="7903808A" w14:textId="77777777" w:rsidR="00C03DA4" w:rsidRPr="00A07372" w:rsidRDefault="00C03DA4" w:rsidP="00C03DA4">
      <w:pPr>
        <w:rPr>
          <w:lang w:eastAsia="en-AU"/>
        </w:rPr>
      </w:pPr>
      <w:r w:rsidRPr="00A07372">
        <w:rPr>
          <w:lang w:eastAsia="en-AU"/>
        </w:rPr>
        <w:t xml:space="preserve">It is not the responsibility of a </w:t>
      </w:r>
      <w:r>
        <w:rPr>
          <w:lang w:eastAsia="en-AU"/>
        </w:rPr>
        <w:t>DSW</w:t>
      </w:r>
      <w:r w:rsidRPr="00A07372">
        <w:rPr>
          <w:lang w:eastAsia="en-AU"/>
        </w:rPr>
        <w:t xml:space="preserve"> or </w:t>
      </w:r>
      <w:r>
        <w:rPr>
          <w:lang w:eastAsia="en-AU"/>
        </w:rPr>
        <w:t>DSP</w:t>
      </w:r>
      <w:r w:rsidRPr="00A07372">
        <w:rPr>
          <w:lang w:eastAsia="en-AU"/>
        </w:rPr>
        <w:t xml:space="preserve"> to assess capacity, however as workers may know </w:t>
      </w:r>
      <w:r>
        <w:rPr>
          <w:lang w:eastAsia="en-AU"/>
        </w:rPr>
        <w:t>the individual</w:t>
      </w:r>
      <w:r w:rsidRPr="00A07372">
        <w:rPr>
          <w:lang w:eastAsia="en-AU"/>
        </w:rPr>
        <w:t xml:space="preserve"> well, they are in a good position to notice changes in the individual which indicate a change in capacity. </w:t>
      </w:r>
      <w:r>
        <w:rPr>
          <w:lang w:eastAsia="en-AU"/>
        </w:rPr>
        <w:t>If the DSW has been supporting the individual for some time they</w:t>
      </w:r>
      <w:r w:rsidRPr="00A07372">
        <w:rPr>
          <w:lang w:eastAsia="en-AU"/>
        </w:rPr>
        <w:t xml:space="preserve"> may also be in a good position to </w:t>
      </w:r>
      <w:r>
        <w:rPr>
          <w:lang w:eastAsia="en-AU"/>
        </w:rPr>
        <w:t xml:space="preserve">offer background information, </w:t>
      </w:r>
      <w:r w:rsidRPr="00A07372">
        <w:rPr>
          <w:lang w:eastAsia="en-AU"/>
        </w:rPr>
        <w:t xml:space="preserve">assist with explanations and communication between health professionals and the individual about treatment options. </w:t>
      </w:r>
    </w:p>
    <w:p w14:paraId="16672725" w14:textId="77777777" w:rsidR="00C03DA4" w:rsidRPr="00A07372" w:rsidRDefault="00C03DA4" w:rsidP="00C03DA4">
      <w:pPr>
        <w:rPr>
          <w:lang w:eastAsia="en-AU"/>
        </w:rPr>
      </w:pPr>
      <w:r w:rsidRPr="00A07372">
        <w:rPr>
          <w:lang w:eastAsia="en-AU"/>
        </w:rPr>
        <w:t>If an individual lacks capacity, the health professional has a duty of care to provide treatment in the best interests of that individual, even if t</w:t>
      </w:r>
      <w:r>
        <w:rPr>
          <w:lang w:eastAsia="en-AU"/>
        </w:rPr>
        <w:t>he individual does not agree</w:t>
      </w:r>
      <w:r w:rsidRPr="00A07372">
        <w:rPr>
          <w:lang w:eastAsia="en-AU"/>
        </w:rPr>
        <w:t xml:space="preserve"> </w:t>
      </w:r>
      <w:r>
        <w:rPr>
          <w:lang w:eastAsia="en-AU"/>
        </w:rPr>
        <w:t>(see 5.2).</w:t>
      </w:r>
    </w:p>
    <w:p w14:paraId="0E557768" w14:textId="0BA1F665" w:rsidR="00C03DA4" w:rsidRPr="00A07372" w:rsidRDefault="00C03DA4" w:rsidP="00C03DA4">
      <w:pPr>
        <w:rPr>
          <w:lang w:eastAsia="en-AU"/>
        </w:rPr>
      </w:pPr>
      <w:r w:rsidRPr="00A07372">
        <w:rPr>
          <w:lang w:eastAsia="en-AU"/>
        </w:rPr>
        <w:t xml:space="preserve">Even if an individual lacks capacity to consent they still have the right to receive information about treatment, the main </w:t>
      </w:r>
      <w:r w:rsidR="009F3F18" w:rsidRPr="00A07372">
        <w:rPr>
          <w:lang w:eastAsia="en-AU"/>
        </w:rPr>
        <w:t>risks,</w:t>
      </w:r>
      <w:r w:rsidRPr="00A07372">
        <w:rPr>
          <w:lang w:eastAsia="en-AU"/>
        </w:rPr>
        <w:t xml:space="preserve"> and benefits of the intervention and what may happen if the individual does not have the treatment.</w:t>
      </w:r>
    </w:p>
    <w:p w14:paraId="7FD296C3" w14:textId="77777777" w:rsidR="00C03DA4" w:rsidRPr="00A07372" w:rsidRDefault="00C03DA4" w:rsidP="00C03DA4">
      <w:r w:rsidRPr="00A07372">
        <w:t xml:space="preserve">Consent is not required if a medication is </w:t>
      </w:r>
      <w:r>
        <w:t>administered by a medical practitioner or health professional</w:t>
      </w:r>
      <w:r w:rsidRPr="00A07372">
        <w:t xml:space="preserve"> in an emergency. </w:t>
      </w:r>
    </w:p>
    <w:p w14:paraId="4CEEA9B4" w14:textId="77777777" w:rsidR="00C03DA4" w:rsidRPr="00A07372" w:rsidRDefault="00C03DA4" w:rsidP="000F6A23">
      <w:pPr>
        <w:pStyle w:val="Heading3"/>
      </w:pPr>
      <w:bookmarkStart w:id="59" w:name="_Toc106791674"/>
      <w:r w:rsidRPr="00A07372">
        <w:t>5.2 Substitute Consent</w:t>
      </w:r>
      <w:bookmarkEnd w:id="59"/>
    </w:p>
    <w:p w14:paraId="7AF149C2" w14:textId="6683DD0E" w:rsidR="00C03DA4" w:rsidRPr="00A07372" w:rsidRDefault="00C03DA4" w:rsidP="00C03DA4">
      <w:r w:rsidRPr="00A07372">
        <w:t xml:space="preserve">If the individual is not able to provide consent the practitioner must obtain </w:t>
      </w:r>
      <w:r>
        <w:t>substitute consent from the person responsible (including a guardian) or if a person r</w:t>
      </w:r>
      <w:r w:rsidRPr="00A07372">
        <w:t>esponsible has not been defined or is not availabl</w:t>
      </w:r>
      <w:r>
        <w:t>e request the appointment of a legal g</w:t>
      </w:r>
      <w:r w:rsidRPr="00A07372">
        <w:t xml:space="preserve">uardian from the </w:t>
      </w:r>
      <w:r w:rsidR="00B7280A">
        <w:t>Tasmanian Civil and Administrative Tribunal (TASCAT).</w:t>
      </w:r>
    </w:p>
    <w:p w14:paraId="15A7A2D9" w14:textId="7CF18838" w:rsidR="00C03DA4" w:rsidRPr="00A07372" w:rsidRDefault="00C03DA4" w:rsidP="00C03DA4">
      <w:r w:rsidRPr="00A07372">
        <w:t>The</w:t>
      </w:r>
      <w:r>
        <w:t xml:space="preserve"> person r</w:t>
      </w:r>
      <w:r w:rsidRPr="00A07372">
        <w:t xml:space="preserve">esponsible has responsibility to make decisions in the best interests of the individual. </w:t>
      </w:r>
      <w:r>
        <w:t>Details regarding the person r</w:t>
      </w:r>
      <w:r w:rsidRPr="00A07372">
        <w:t xml:space="preserve">esponsible should be included in the </w:t>
      </w:r>
      <w:r>
        <w:t>Individual</w:t>
      </w:r>
      <w:r w:rsidRPr="00A07372">
        <w:t xml:space="preserve"> </w:t>
      </w:r>
      <w:r>
        <w:t xml:space="preserve">Support </w:t>
      </w:r>
      <w:r w:rsidRPr="00A07372">
        <w:t xml:space="preserve">Plan. </w:t>
      </w:r>
      <w:r w:rsidRPr="00A07372">
        <w:rPr>
          <w:rFonts w:cs="Arial"/>
        </w:rPr>
        <w:t xml:space="preserve">To qualify as a ‘person responsible’ the </w:t>
      </w:r>
      <w:r>
        <w:rPr>
          <w:rFonts w:cs="Arial"/>
        </w:rPr>
        <w:t>‘person’</w:t>
      </w:r>
      <w:r w:rsidRPr="00A07372">
        <w:rPr>
          <w:rFonts w:cs="Arial"/>
        </w:rPr>
        <w:t xml:space="preserve"> must be a family member, close </w:t>
      </w:r>
      <w:proofErr w:type="gramStart"/>
      <w:r w:rsidRPr="00A07372">
        <w:rPr>
          <w:rFonts w:cs="Arial"/>
        </w:rPr>
        <w:t>friend</w:t>
      </w:r>
      <w:proofErr w:type="gramEnd"/>
      <w:r w:rsidRPr="00A07372">
        <w:rPr>
          <w:rFonts w:cs="Arial"/>
        </w:rPr>
        <w:t xml:space="preserve"> or unpaid carer of the </w:t>
      </w:r>
      <w:r>
        <w:rPr>
          <w:rFonts w:cs="Arial"/>
        </w:rPr>
        <w:t>individual</w:t>
      </w:r>
      <w:r w:rsidRPr="00A07372">
        <w:rPr>
          <w:rFonts w:cs="Arial"/>
        </w:rPr>
        <w:t xml:space="preserve"> with disability and must maintain a close personal relationship through frequent personal contact. </w:t>
      </w:r>
      <w:r w:rsidRPr="00A07372">
        <w:t xml:space="preserve">The </w:t>
      </w:r>
      <w:r>
        <w:t>‘person’</w:t>
      </w:r>
      <w:r w:rsidRPr="00A07372">
        <w:t xml:space="preserve"> </w:t>
      </w:r>
      <w:r w:rsidRPr="00A07372">
        <w:lastRenderedPageBreak/>
        <w:t xml:space="preserve">must have a personal interest in the welfare of the </w:t>
      </w:r>
      <w:r>
        <w:t xml:space="preserve">individual with disability </w:t>
      </w:r>
      <w:r w:rsidRPr="00A07372">
        <w:t xml:space="preserve">(see </w:t>
      </w:r>
      <w:r w:rsidR="004841E6">
        <w:br/>
      </w:r>
      <w:r w:rsidRPr="00A07372">
        <w:t xml:space="preserve">Tasmanian </w:t>
      </w:r>
      <w:hyperlink r:id="rId42" w:history="1">
        <w:r w:rsidRPr="00C26667">
          <w:rPr>
            <w:rStyle w:val="Hyperlink"/>
            <w:i/>
          </w:rPr>
          <w:t>Disability Services Act (2011)</w:t>
        </w:r>
      </w:hyperlink>
      <w:r w:rsidRPr="00A07372">
        <w:rPr>
          <w:i/>
        </w:rPr>
        <w:t xml:space="preserve"> </w:t>
      </w:r>
      <w:r w:rsidRPr="00A07372">
        <w:t>section 5</w:t>
      </w:r>
      <w:r>
        <w:t>)</w:t>
      </w:r>
      <w:r w:rsidRPr="00A07372">
        <w:rPr>
          <w:i/>
        </w:rPr>
        <w:t xml:space="preserve">.  </w:t>
      </w:r>
    </w:p>
    <w:p w14:paraId="5B1F0C9D" w14:textId="7EA8EC9C" w:rsidR="00C03DA4" w:rsidRPr="00A07372" w:rsidRDefault="00C03DA4" w:rsidP="00C03DA4">
      <w:r w:rsidRPr="00A07372">
        <w:t xml:space="preserve">For more information about substitute consent visit the </w:t>
      </w:r>
      <w:r w:rsidR="00B7280A">
        <w:t>Tasmanian Civil and Administrative</w:t>
      </w:r>
      <w:r w:rsidR="004841E6">
        <w:br/>
      </w:r>
      <w:r w:rsidR="00B7280A">
        <w:t xml:space="preserve">Tribunal website - </w:t>
      </w:r>
      <w:r w:rsidR="00B7280A" w:rsidRPr="00B7280A">
        <w:t xml:space="preserve">www.tascat.tas.gov.au/guardianship </w:t>
      </w:r>
    </w:p>
    <w:p w14:paraId="5133BC33" w14:textId="77777777" w:rsidR="00C03DA4" w:rsidRPr="00A07372" w:rsidRDefault="00C03DA4" w:rsidP="000F6A23">
      <w:pPr>
        <w:pStyle w:val="Heading3"/>
      </w:pPr>
      <w:bookmarkStart w:id="60" w:name="_Toc106791675"/>
      <w:r w:rsidRPr="00A07372">
        <w:t xml:space="preserve">5.3 Selection of </w:t>
      </w:r>
      <w:r>
        <w:t>Medications</w:t>
      </w:r>
      <w:bookmarkEnd w:id="60"/>
    </w:p>
    <w:p w14:paraId="48C7D036" w14:textId="77777777" w:rsidR="00C03DA4" w:rsidRPr="00A07372" w:rsidRDefault="00C03DA4" w:rsidP="00C03DA4">
      <w:pPr>
        <w:spacing w:after="0"/>
      </w:pPr>
      <w:r w:rsidRPr="00A07372">
        <w:t>The selection</w:t>
      </w:r>
      <w:r>
        <w:t xml:space="preserve"> of medications should reflect a </w:t>
      </w:r>
      <w:hyperlink r:id="rId43" w:history="1">
        <w:r w:rsidRPr="00FB207E">
          <w:rPr>
            <w:rStyle w:val="Hyperlink"/>
          </w:rPr>
          <w:t>Quality Use of Medicines</w:t>
        </w:r>
      </w:hyperlink>
      <w:r w:rsidRPr="00A07372">
        <w:t xml:space="preserve"> approach:</w:t>
      </w:r>
    </w:p>
    <w:p w14:paraId="348B7FBC" w14:textId="77777777" w:rsidR="00C03DA4" w:rsidRPr="00E61DB8" w:rsidRDefault="00C03DA4" w:rsidP="00594474">
      <w:pPr>
        <w:pStyle w:val="ListParagraph"/>
        <w:numPr>
          <w:ilvl w:val="0"/>
          <w:numId w:val="43"/>
        </w:numPr>
        <w:spacing w:line="300" w:lineRule="atLeast"/>
        <w:ind w:left="567" w:hanging="567"/>
      </w:pPr>
      <w:r w:rsidRPr="00E61DB8">
        <w:t xml:space="preserve">selecting </w:t>
      </w:r>
      <w:r>
        <w:t>medication</w:t>
      </w:r>
      <w:r w:rsidRPr="00E61DB8">
        <w:t xml:space="preserve"> wisely, including consideration of non-</w:t>
      </w:r>
      <w:r>
        <w:t>medication</w:t>
      </w:r>
      <w:r w:rsidRPr="00E61DB8">
        <w:t xml:space="preserve"> alternatives</w:t>
      </w:r>
    </w:p>
    <w:p w14:paraId="66B01A26" w14:textId="77777777" w:rsidR="00C03DA4" w:rsidRPr="00E61DB8" w:rsidRDefault="00C03DA4" w:rsidP="00594474">
      <w:pPr>
        <w:pStyle w:val="ListParagraph"/>
        <w:numPr>
          <w:ilvl w:val="0"/>
          <w:numId w:val="43"/>
        </w:numPr>
        <w:spacing w:line="300" w:lineRule="atLeast"/>
        <w:ind w:left="567" w:hanging="567"/>
      </w:pPr>
      <w:r w:rsidRPr="00E61DB8">
        <w:t xml:space="preserve">choosing suitable </w:t>
      </w:r>
      <w:r>
        <w:t>medication</w:t>
      </w:r>
      <w:r w:rsidRPr="00E61DB8">
        <w:t xml:space="preserve"> if a </w:t>
      </w:r>
      <w:r>
        <w:t>medication</w:t>
      </w:r>
      <w:r w:rsidRPr="00E61DB8">
        <w:t xml:space="preserve"> is considered necessary</w:t>
      </w:r>
    </w:p>
    <w:p w14:paraId="0CE80F41" w14:textId="77777777" w:rsidR="00C03DA4" w:rsidRPr="00E61DB8" w:rsidRDefault="00C03DA4" w:rsidP="00594474">
      <w:pPr>
        <w:pStyle w:val="ListParagraph"/>
        <w:numPr>
          <w:ilvl w:val="0"/>
          <w:numId w:val="43"/>
        </w:numPr>
        <w:spacing w:line="300" w:lineRule="atLeast"/>
        <w:ind w:left="567" w:hanging="567"/>
      </w:pPr>
      <w:r w:rsidRPr="00E61DB8">
        <w:t xml:space="preserve">using </w:t>
      </w:r>
      <w:r>
        <w:t>medications</w:t>
      </w:r>
      <w:r w:rsidRPr="00E61DB8">
        <w:t xml:space="preserve"> safely and effectively to get the best possible results. </w:t>
      </w:r>
    </w:p>
    <w:p w14:paraId="3D9DF639" w14:textId="77777777" w:rsidR="00C03DA4" w:rsidRPr="00A07372" w:rsidRDefault="00C03DA4" w:rsidP="00C03DA4">
      <w:r w:rsidRPr="00A07372">
        <w:t>Selection should be informed by good communication between the health professional, the individual, those who suppo</w:t>
      </w:r>
      <w:r>
        <w:t>rt them and if appropriate the person r</w:t>
      </w:r>
      <w:r w:rsidRPr="00A07372">
        <w:t xml:space="preserve">esponsible. </w:t>
      </w:r>
    </w:p>
    <w:p w14:paraId="6FFBB8BA" w14:textId="0CF1BB25" w:rsidR="00C03DA4" w:rsidRPr="00A07372" w:rsidRDefault="00C03DA4" w:rsidP="00C03DA4">
      <w:r w:rsidRPr="00A07372">
        <w:t xml:space="preserve">Prescribers need to be aware of all medications the individual is taking including those from other prescribers, non-prescription </w:t>
      </w:r>
      <w:r w:rsidR="00C76435" w:rsidRPr="00A07372">
        <w:t>medications,</w:t>
      </w:r>
      <w:r w:rsidRPr="00A07372">
        <w:t xml:space="preserve"> and CAMs. Prescribers should also be aware of any allergies or previous negative reactions to medications. </w:t>
      </w:r>
    </w:p>
    <w:p w14:paraId="26EAB77A" w14:textId="77777777" w:rsidR="00C03DA4" w:rsidRPr="006150A2" w:rsidRDefault="00C03DA4" w:rsidP="00C03DA4">
      <w:r w:rsidRPr="00A07372">
        <w:t>Prescribers may be able to tailor medication selection and dose form if they have a good understanding about the individual</w:t>
      </w:r>
      <w:r>
        <w:t>’</w:t>
      </w:r>
      <w:r w:rsidRPr="00A07372">
        <w:t>s routine, activities and known difficulties relating to administration</w:t>
      </w:r>
      <w:r>
        <w:t xml:space="preserve"> e.g.  inability to swallow tablets without alteration in oral dose form or chewing</w:t>
      </w:r>
      <w:r w:rsidRPr="00A07372">
        <w:t xml:space="preserve">. </w:t>
      </w:r>
      <w:r w:rsidRPr="006150A2">
        <w:t>Prescribers should be informed where there are limitations on the medications which may only be administered with</w:t>
      </w:r>
      <w:r>
        <w:t xml:space="preserve"> </w:t>
      </w:r>
      <w:r w:rsidRPr="006150A2">
        <w:t>the assistance</w:t>
      </w:r>
      <w:r>
        <w:t xml:space="preserve"> of a community nurse or other health p</w:t>
      </w:r>
      <w:r w:rsidRPr="006150A2">
        <w:t>rofessional</w:t>
      </w:r>
      <w:r>
        <w:t>.</w:t>
      </w:r>
    </w:p>
    <w:p w14:paraId="158D7932" w14:textId="77777777" w:rsidR="00C03DA4" w:rsidRPr="00A07372" w:rsidRDefault="00C03DA4" w:rsidP="000F6A23">
      <w:pPr>
        <w:pStyle w:val="Heading3"/>
      </w:pPr>
      <w:bookmarkStart w:id="61" w:name="_Toc106791676"/>
      <w:r w:rsidRPr="00A07372">
        <w:t>5.4 Obtaining Medication</w:t>
      </w:r>
      <w:bookmarkEnd w:id="61"/>
    </w:p>
    <w:p w14:paraId="6F6F3DA4" w14:textId="77777777" w:rsidR="00C03DA4" w:rsidRPr="00A07372" w:rsidRDefault="00C03DA4" w:rsidP="00C03DA4">
      <w:r w:rsidRPr="00A07372">
        <w:t xml:space="preserve">Once a medication has been selected, either the individual or a DSW will need to obtain the medication from a pharmacy. This should be done as soon as practicable after receipt of the prescription. </w:t>
      </w:r>
    </w:p>
    <w:p w14:paraId="199CAB8D" w14:textId="77777777" w:rsidR="00C03DA4" w:rsidRPr="00A07372" w:rsidRDefault="00C03DA4" w:rsidP="00C03DA4">
      <w:r w:rsidRPr="00A07372">
        <w:t xml:space="preserve">A pharmacist will prepare the medication and provide a </w:t>
      </w:r>
      <w:r>
        <w:t>Consumer Medicines Information sheet (</w:t>
      </w:r>
      <w:r w:rsidRPr="00A07372">
        <w:t>CM</w:t>
      </w:r>
      <w:r>
        <w:t xml:space="preserve">I). </w:t>
      </w:r>
      <w:r w:rsidRPr="00A07372">
        <w:t xml:space="preserve"> </w:t>
      </w:r>
    </w:p>
    <w:p w14:paraId="2A6DF426" w14:textId="77777777" w:rsidR="00C03DA4" w:rsidRPr="00A07372" w:rsidRDefault="00C03DA4" w:rsidP="00C03DA4">
      <w:r w:rsidRPr="00A07372">
        <w:t xml:space="preserve">In the same way that </w:t>
      </w:r>
      <w:r>
        <w:t xml:space="preserve">all </w:t>
      </w:r>
      <w:r w:rsidRPr="00A07372">
        <w:t xml:space="preserve">people in the community have the option of purchasing cheaper generic brand medications, individuals with disability should be afforded the same option. If the pharmacist supplies a generic or alternative medication this must be identified on the label </w:t>
      </w:r>
      <w:r>
        <w:t xml:space="preserve">with the generic name.  The DSW should request that the label also state which brand the product is </w:t>
      </w:r>
      <w:r w:rsidRPr="00A07372">
        <w:t>equivalent to</w:t>
      </w:r>
      <w:r>
        <w:t>.</w:t>
      </w:r>
      <w:r w:rsidRPr="00A07372">
        <w:t xml:space="preserve"> </w:t>
      </w:r>
      <w:r>
        <w:t xml:space="preserve"> A</w:t>
      </w:r>
      <w:r w:rsidRPr="00A07372">
        <w:t xml:space="preserve"> CMI for the generic brand should be </w:t>
      </w:r>
      <w:r>
        <w:t xml:space="preserve">requested and </w:t>
      </w:r>
      <w:r w:rsidRPr="00A07372">
        <w:t xml:space="preserve">provided. The pharmacist will also need to update the information on the </w:t>
      </w:r>
      <w:r>
        <w:t>S</w:t>
      </w:r>
      <w:r w:rsidRPr="00A07372">
        <w:t xml:space="preserve">DAA, for example, the name and colour of the tablet. </w:t>
      </w:r>
    </w:p>
    <w:p w14:paraId="573C2AEC" w14:textId="77777777" w:rsidR="00C03DA4" w:rsidRPr="00A07372" w:rsidRDefault="00C03DA4" w:rsidP="00C03DA4">
      <w:pPr>
        <w:spacing w:after="0"/>
      </w:pPr>
      <w:r w:rsidRPr="00A07372">
        <w:t xml:space="preserve">On receipt of medication, the DSW or individual for whom the medication is intended should check: </w:t>
      </w:r>
    </w:p>
    <w:p w14:paraId="3A4786C3" w14:textId="77777777" w:rsidR="00C03DA4" w:rsidRPr="00E61DB8" w:rsidRDefault="00C03DA4" w:rsidP="00594474">
      <w:pPr>
        <w:pStyle w:val="ListParagraph"/>
        <w:numPr>
          <w:ilvl w:val="0"/>
          <w:numId w:val="44"/>
        </w:numPr>
        <w:spacing w:line="300" w:lineRule="atLeast"/>
        <w:ind w:left="567" w:hanging="567"/>
      </w:pPr>
      <w:r w:rsidRPr="00E61DB8">
        <w:t>that all medication has been provided</w:t>
      </w:r>
    </w:p>
    <w:p w14:paraId="6509B750" w14:textId="77777777" w:rsidR="00C03DA4" w:rsidRPr="00E61DB8" w:rsidRDefault="00C03DA4" w:rsidP="00594474">
      <w:pPr>
        <w:pStyle w:val="ListParagraph"/>
        <w:numPr>
          <w:ilvl w:val="0"/>
          <w:numId w:val="44"/>
        </w:numPr>
        <w:spacing w:line="300" w:lineRule="atLeast"/>
        <w:ind w:left="567" w:hanging="567"/>
      </w:pPr>
      <w:r w:rsidRPr="00E61DB8">
        <w:t xml:space="preserve">that the medication listed on the back of the </w:t>
      </w:r>
      <w:proofErr w:type="gramStart"/>
      <w:r>
        <w:t>S</w:t>
      </w:r>
      <w:r w:rsidRPr="00E61DB8">
        <w:t>DAA</w:t>
      </w:r>
      <w:proofErr w:type="gramEnd"/>
      <w:r w:rsidRPr="00E61DB8">
        <w:t xml:space="preserve"> or original containers match the medication listed on the medication record.</w:t>
      </w:r>
    </w:p>
    <w:p w14:paraId="40CA550C" w14:textId="77777777" w:rsidR="00C03DA4" w:rsidRPr="00A07372" w:rsidRDefault="00C03DA4" w:rsidP="00C03DA4">
      <w:r w:rsidRPr="00A07372">
        <w:t xml:space="preserve">If there is a problem this must be raised immediately with the pharmacist for advice. </w:t>
      </w:r>
    </w:p>
    <w:p w14:paraId="2D2D9729" w14:textId="77777777" w:rsidR="00C03DA4" w:rsidRPr="00A07372" w:rsidRDefault="00C03DA4" w:rsidP="000F6A23">
      <w:pPr>
        <w:pStyle w:val="Heading3"/>
      </w:pPr>
      <w:bookmarkStart w:id="62" w:name="_Toc106791677"/>
      <w:r w:rsidRPr="00A07372">
        <w:t>5.5 Privacy</w:t>
      </w:r>
      <w:bookmarkEnd w:id="62"/>
    </w:p>
    <w:p w14:paraId="490CC5A7" w14:textId="77777777" w:rsidR="00C03DA4" w:rsidRPr="00A07372" w:rsidRDefault="00C03DA4" w:rsidP="00C03DA4">
      <w:r>
        <w:t>DSPs</w:t>
      </w:r>
      <w:r w:rsidRPr="00A07372">
        <w:t xml:space="preserve"> are required to have robust systems in place to ensure that </w:t>
      </w:r>
      <w:r>
        <w:t>the individual’s</w:t>
      </w:r>
      <w:r w:rsidRPr="00A07372">
        <w:t xml:space="preserve"> privacy and confidentiality is respected and that organisations are compliant with the </w:t>
      </w:r>
      <w:hyperlink r:id="rId44" w:history="1">
        <w:r w:rsidRPr="00F60C6B">
          <w:rPr>
            <w:rStyle w:val="Hyperlink"/>
            <w:i/>
            <w:iCs/>
          </w:rPr>
          <w:t>Personal Information Protection Act (2004)</w:t>
        </w:r>
      </w:hyperlink>
      <w:r w:rsidRPr="00A07372">
        <w:rPr>
          <w:i/>
          <w:iCs/>
        </w:rPr>
        <w:t xml:space="preserve"> (Tas</w:t>
      </w:r>
      <w:r>
        <w:rPr>
          <w:i/>
          <w:iCs/>
        </w:rPr>
        <w:t>mania</w:t>
      </w:r>
      <w:r w:rsidRPr="00A07372">
        <w:rPr>
          <w:i/>
          <w:iCs/>
        </w:rPr>
        <w:t xml:space="preserve">) </w:t>
      </w:r>
      <w:r w:rsidRPr="00A07372">
        <w:t xml:space="preserve">or the </w:t>
      </w:r>
      <w:hyperlink r:id="rId45" w:history="1">
        <w:r w:rsidRPr="00C95E6C">
          <w:rPr>
            <w:rStyle w:val="Hyperlink"/>
            <w:i/>
            <w:iCs/>
          </w:rPr>
          <w:t>Privacy Act (1988)</w:t>
        </w:r>
      </w:hyperlink>
      <w:r w:rsidRPr="00A07372">
        <w:rPr>
          <w:i/>
          <w:iCs/>
        </w:rPr>
        <w:t xml:space="preserve"> (</w:t>
      </w:r>
      <w:r>
        <w:rPr>
          <w:i/>
          <w:iCs/>
        </w:rPr>
        <w:t>Commonwealth</w:t>
      </w:r>
      <w:r w:rsidRPr="00A07372">
        <w:rPr>
          <w:i/>
          <w:iCs/>
        </w:rPr>
        <w:t xml:space="preserve">). </w:t>
      </w:r>
      <w:r w:rsidRPr="00370829">
        <w:t xml:space="preserve">Practice should also be consistent with NDIS </w:t>
      </w:r>
      <w:r>
        <w:t>P</w:t>
      </w:r>
      <w:r w:rsidRPr="00370829">
        <w:t xml:space="preserve">ractice </w:t>
      </w:r>
      <w:r>
        <w:t>S</w:t>
      </w:r>
      <w:r w:rsidRPr="00370829">
        <w:t>tandards relating to Privacy and Dignity.</w:t>
      </w:r>
      <w:r>
        <w:rPr>
          <w:i/>
          <w:iCs/>
        </w:rPr>
        <w:t xml:space="preserve"> </w:t>
      </w:r>
    </w:p>
    <w:p w14:paraId="0A0775A2" w14:textId="77777777" w:rsidR="00C03DA4" w:rsidRPr="00A07372" w:rsidRDefault="00C03DA4" w:rsidP="000F6A23">
      <w:pPr>
        <w:pStyle w:val="Heading3"/>
      </w:pPr>
      <w:bookmarkStart w:id="63" w:name="_Toc106791678"/>
      <w:r w:rsidRPr="00A07372">
        <w:t xml:space="preserve">5.6 Decision Making </w:t>
      </w:r>
      <w:r w:rsidRPr="00A07372">
        <w:sym w:font="Wingdings" w:char="F0E0"/>
      </w:r>
      <w:r w:rsidRPr="00A07372">
        <w:t xml:space="preserve"> Medication Management</w:t>
      </w:r>
      <w:bookmarkEnd w:id="63"/>
    </w:p>
    <w:p w14:paraId="5B3872C9" w14:textId="77777777" w:rsidR="00C03DA4" w:rsidRPr="00A07372" w:rsidRDefault="00C03DA4" w:rsidP="00C03DA4">
      <w:r w:rsidRPr="00A07372">
        <w:t xml:space="preserve">Decision making relating </w:t>
      </w:r>
      <w:r>
        <w:t xml:space="preserve">to </w:t>
      </w:r>
      <w:r w:rsidRPr="00A07372">
        <w:t xml:space="preserve">the management and administration of medication takes place within a continuum of involvement by the individual. </w:t>
      </w:r>
    </w:p>
    <w:p w14:paraId="1F9865EF" w14:textId="18590B80" w:rsidR="00C03DA4" w:rsidRPr="00A07372" w:rsidRDefault="00C03DA4" w:rsidP="00C03DA4">
      <w:pPr>
        <w:rPr>
          <w:noProof/>
          <w:lang w:eastAsia="en-AU"/>
        </w:rPr>
      </w:pPr>
      <w:r w:rsidRPr="00A07372">
        <w:lastRenderedPageBreak/>
        <w:t xml:space="preserve">At one end individuals will completely manage and administer all their own medication. </w:t>
      </w:r>
      <w:r w:rsidR="004841E6">
        <w:br/>
      </w:r>
      <w:r w:rsidRPr="00A07372">
        <w:t xml:space="preserve">At the other end of the continuum the individual will play only a minimal role in the </w:t>
      </w:r>
      <w:r w:rsidR="004841E6">
        <w:br/>
      </w:r>
      <w:r w:rsidRPr="00A07372">
        <w:t>management and administration of their medication. There are many points of variation</w:t>
      </w:r>
      <w:r w:rsidR="004841E6">
        <w:br/>
      </w:r>
      <w:r w:rsidRPr="00A07372">
        <w:t>between these two points and the arrangement reached may be highly individualised.</w:t>
      </w:r>
      <w:r w:rsidRPr="00A07372">
        <w:rPr>
          <w:noProof/>
          <w:lang w:eastAsia="en-AU"/>
        </w:rPr>
        <w:t xml:space="preserve"> </w:t>
      </w:r>
    </w:p>
    <w:p w14:paraId="348B3E4B" w14:textId="77777777" w:rsidR="00C03DA4" w:rsidRPr="00A07372" w:rsidRDefault="00C03DA4" w:rsidP="00C03DA4">
      <w:r w:rsidRPr="00A07372">
        <w:rPr>
          <w:noProof/>
          <w:lang w:eastAsia="en-AU"/>
        </w:rPr>
        <w:drawing>
          <wp:inline distT="0" distB="0" distL="0" distR="0" wp14:anchorId="32776DE6" wp14:editId="2ABFE4ED">
            <wp:extent cx="5911850" cy="1345306"/>
            <wp:effectExtent l="0" t="0" r="0" b="7620"/>
            <wp:docPr id="1" name="Picture 1" descr="double ended arrows divided in four sections with headings Fully self managed, Partial self management, partial disability services policy managed (DSP) and fully DSP managed.&#10;&#10;arrow pointing to left with heading building individiual capacity towards self management." title="Medication Management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12989" cy="1345565"/>
                    </a:xfrm>
                    <a:prstGeom prst="rect">
                      <a:avLst/>
                    </a:prstGeom>
                    <a:noFill/>
                  </pic:spPr>
                </pic:pic>
              </a:graphicData>
            </a:graphic>
          </wp:inline>
        </w:drawing>
      </w:r>
    </w:p>
    <w:p w14:paraId="5CE18D20" w14:textId="77777777" w:rsidR="00C03DA4" w:rsidRPr="00A07372" w:rsidRDefault="00C03DA4" w:rsidP="00C03DA4"/>
    <w:p w14:paraId="53EFE236" w14:textId="77777777" w:rsidR="00C03DA4" w:rsidRPr="00A07372" w:rsidRDefault="00C03DA4" w:rsidP="00C03DA4">
      <w:r w:rsidRPr="00A07372">
        <w:t>Administration arrangements may change over time depending on changes</w:t>
      </w:r>
      <w:r>
        <w:t xml:space="preserve"> to</w:t>
      </w:r>
      <w:r w:rsidRPr="00A07372">
        <w:t xml:space="preserve"> the individual</w:t>
      </w:r>
      <w:r>
        <w:t xml:space="preserve">’s </w:t>
      </w:r>
      <w:r w:rsidRPr="00A07372">
        <w:t>preferences, changes in the individual</w:t>
      </w:r>
      <w:r>
        <w:t>’</w:t>
      </w:r>
      <w:r w:rsidRPr="00A07372">
        <w:t xml:space="preserve">s capacity or changes in the type or complexity of the medication to be administered. </w:t>
      </w:r>
    </w:p>
    <w:p w14:paraId="34C60670" w14:textId="77777777" w:rsidR="00C03DA4" w:rsidRPr="00A07372" w:rsidRDefault="00C03DA4" w:rsidP="00C03DA4">
      <w:r w:rsidRPr="00A07372">
        <w:t xml:space="preserve">Individuals should be supported and encouraged to self-administer their medication. </w:t>
      </w:r>
    </w:p>
    <w:p w14:paraId="2BF1C1D8" w14:textId="77777777" w:rsidR="00C03DA4" w:rsidRPr="00A07372" w:rsidRDefault="00C03DA4" w:rsidP="00C03DA4">
      <w:pPr>
        <w:spacing w:after="0"/>
      </w:pPr>
      <w:r w:rsidRPr="00A07372">
        <w:t>Capacity for self-administration should be the starting point unless:</w:t>
      </w:r>
    </w:p>
    <w:p w14:paraId="74A6360F" w14:textId="77777777" w:rsidR="00C03DA4" w:rsidRPr="00A07372" w:rsidRDefault="00C03DA4" w:rsidP="00594474">
      <w:pPr>
        <w:pStyle w:val="ListParagraph"/>
        <w:numPr>
          <w:ilvl w:val="0"/>
          <w:numId w:val="11"/>
        </w:numPr>
        <w:spacing w:line="300" w:lineRule="atLeast"/>
        <w:ind w:left="567" w:hanging="567"/>
      </w:pPr>
      <w:r w:rsidRPr="00A07372">
        <w:t>the individual requests assistance with medication administration or</w:t>
      </w:r>
    </w:p>
    <w:p w14:paraId="2774DF4D" w14:textId="77777777" w:rsidR="00C03DA4" w:rsidRPr="00A07372" w:rsidRDefault="00C03DA4" w:rsidP="00594474">
      <w:pPr>
        <w:pStyle w:val="ListParagraph"/>
        <w:numPr>
          <w:ilvl w:val="0"/>
          <w:numId w:val="11"/>
        </w:numPr>
        <w:spacing w:line="300" w:lineRule="atLeast"/>
        <w:ind w:left="567" w:hanging="567"/>
      </w:pPr>
      <w:r w:rsidRPr="00A07372">
        <w:t xml:space="preserve">it is established via an assessment process that the individual does not have capacity to administer their medication. </w:t>
      </w:r>
    </w:p>
    <w:p w14:paraId="49A75E92" w14:textId="77777777" w:rsidR="00C03DA4" w:rsidRPr="00A07372" w:rsidRDefault="00C03DA4" w:rsidP="00C03DA4">
      <w:r w:rsidRPr="00A07372">
        <w:t xml:space="preserve">Individuals may wish to self-administer some of their medications and ask for support or full administration for others. </w:t>
      </w:r>
    </w:p>
    <w:p w14:paraId="34E3D976" w14:textId="77777777" w:rsidR="00C03DA4" w:rsidRPr="00A07372" w:rsidRDefault="00C03DA4" w:rsidP="00C03DA4">
      <w:r w:rsidRPr="00A07372">
        <w:t xml:space="preserve">Medication management and administration should be documented as part of </w:t>
      </w:r>
      <w:r>
        <w:t>the</w:t>
      </w:r>
      <w:r w:rsidRPr="00A07372">
        <w:t xml:space="preserve"> </w:t>
      </w:r>
      <w:r>
        <w:t>Individual</w:t>
      </w:r>
      <w:r w:rsidRPr="00A07372">
        <w:t xml:space="preserve"> </w:t>
      </w:r>
      <w:r>
        <w:t xml:space="preserve">/Support </w:t>
      </w:r>
      <w:r w:rsidRPr="00A07372">
        <w:t xml:space="preserve">Plan. </w:t>
      </w:r>
    </w:p>
    <w:p w14:paraId="241A5637" w14:textId="77777777" w:rsidR="00C03DA4" w:rsidRPr="00A07372" w:rsidRDefault="00C03DA4" w:rsidP="000F6A23">
      <w:pPr>
        <w:pStyle w:val="Heading3"/>
      </w:pPr>
      <w:bookmarkStart w:id="64" w:name="_Toc106791679"/>
      <w:r w:rsidRPr="00A07372">
        <w:t>5.7 Self-Management and Administration</w:t>
      </w:r>
      <w:bookmarkEnd w:id="64"/>
    </w:p>
    <w:p w14:paraId="216A475C" w14:textId="77777777" w:rsidR="00C03DA4" w:rsidRPr="00A07372" w:rsidRDefault="00C03DA4" w:rsidP="00C03DA4">
      <w:r w:rsidRPr="00A07372">
        <w:t>Where there is uncertainty about an individual</w:t>
      </w:r>
      <w:r>
        <w:t>’</w:t>
      </w:r>
      <w:r w:rsidRPr="00A07372">
        <w:t xml:space="preserve">s ability to safely manage and administer their medication, a competency assessment must be undertaken by a </w:t>
      </w:r>
      <w:r>
        <w:t xml:space="preserve">suitably qualified </w:t>
      </w:r>
      <w:r w:rsidRPr="00A07372">
        <w:t>health care professional in consultation with the individual</w:t>
      </w:r>
      <w:r>
        <w:t xml:space="preserve">, </w:t>
      </w:r>
      <w:r w:rsidRPr="00A07372">
        <w:t>those involved in the individual</w:t>
      </w:r>
      <w:r>
        <w:t>’</w:t>
      </w:r>
      <w:r w:rsidRPr="00A07372">
        <w:t>s care</w:t>
      </w:r>
      <w:r>
        <w:t xml:space="preserve"> and decision making</w:t>
      </w:r>
      <w:r w:rsidRPr="00A07372">
        <w:t xml:space="preserve">. </w:t>
      </w:r>
    </w:p>
    <w:p w14:paraId="054063ED" w14:textId="77777777" w:rsidR="00C03DA4" w:rsidRPr="00A07372" w:rsidRDefault="00C03DA4" w:rsidP="00C03DA4">
      <w:r w:rsidRPr="00A07372">
        <w:t>Capacity may vary over time and a reassessment may be required if the individual appears to be having difficulty in managing their medication.</w:t>
      </w:r>
    </w:p>
    <w:p w14:paraId="124623DD" w14:textId="749A7A3A" w:rsidR="00C03DA4" w:rsidRPr="00A07372" w:rsidRDefault="00C03DA4" w:rsidP="00C03DA4">
      <w:r w:rsidRPr="00A07372">
        <w:t>If a DSW is concerned that an individual is having difficulty in</w:t>
      </w:r>
      <w:r>
        <w:t xml:space="preserve"> managing and/or</w:t>
      </w:r>
      <w:r w:rsidRPr="00A07372">
        <w:t xml:space="preserve"> administering their </w:t>
      </w:r>
      <w:r w:rsidR="003A068B" w:rsidRPr="00A07372">
        <w:t>medication,</w:t>
      </w:r>
      <w:r w:rsidRPr="00A07372">
        <w:t xml:space="preserve"> they should discuss their concerns with the individual and discuss the situation with their supervisor. </w:t>
      </w:r>
    </w:p>
    <w:p w14:paraId="27DA8192" w14:textId="77777777" w:rsidR="00C03DA4" w:rsidRDefault="00C03DA4" w:rsidP="00C03DA4">
      <w:r w:rsidRPr="00A07372">
        <w:t xml:space="preserve">All decisions made in relation to self-administration of medication, as well as the factors contributing to the decision, are recorded in the </w:t>
      </w:r>
      <w:r>
        <w:t>Individual Support Plan / Health Management Plan</w:t>
      </w:r>
      <w:r w:rsidRPr="00A07372">
        <w:t>.</w:t>
      </w:r>
    </w:p>
    <w:p w14:paraId="04A97EEE" w14:textId="77777777" w:rsidR="00C03DA4" w:rsidRPr="00A07372" w:rsidRDefault="00C03DA4" w:rsidP="000F6A23">
      <w:pPr>
        <w:pStyle w:val="Heading3"/>
      </w:pPr>
      <w:bookmarkStart w:id="65" w:name="_Toc106791680"/>
      <w:r w:rsidRPr="00A07372">
        <w:t>5.8 Building Capacity towards Self-Management and Administration</w:t>
      </w:r>
      <w:bookmarkEnd w:id="65"/>
    </w:p>
    <w:p w14:paraId="75772F79" w14:textId="77777777" w:rsidR="00C03DA4" w:rsidRPr="00A07372" w:rsidRDefault="00C03DA4" w:rsidP="00C03DA4">
      <w:r w:rsidRPr="00A07372">
        <w:t>If the assessment concludes that an individual does not h</w:t>
      </w:r>
      <w:r>
        <w:t>ave the capacity to self-manage</w:t>
      </w:r>
      <w:r w:rsidRPr="00A07372">
        <w:t xml:space="preserve"> or administer their medication it should be determined if there are strategies which will assist the individual build their skills towards self-administration. </w:t>
      </w:r>
    </w:p>
    <w:p w14:paraId="78652BF1" w14:textId="77777777" w:rsidR="00C03DA4" w:rsidRPr="00A07372" w:rsidRDefault="00C03DA4" w:rsidP="00C03DA4">
      <w:r>
        <w:t>Some i</w:t>
      </w:r>
      <w:r w:rsidRPr="00A07372">
        <w:t xml:space="preserve">ndividuals may require extra support with medication management for a </w:t>
      </w:r>
      <w:r>
        <w:t xml:space="preserve">short </w:t>
      </w:r>
      <w:r w:rsidRPr="00A07372">
        <w:t>period of time for example, returning home from hospital, during a short</w:t>
      </w:r>
      <w:r>
        <w:t>-</w:t>
      </w:r>
      <w:r w:rsidRPr="00A07372">
        <w:t>term illness or injury, but should be able to transition back to self-</w:t>
      </w:r>
      <w:r>
        <w:t xml:space="preserve">management and </w:t>
      </w:r>
      <w:r w:rsidRPr="00A07372">
        <w:t>administration.</w:t>
      </w:r>
    </w:p>
    <w:p w14:paraId="5C53A779" w14:textId="77777777" w:rsidR="00C03DA4" w:rsidRPr="00A07372" w:rsidRDefault="00C03DA4" w:rsidP="000F6A23">
      <w:pPr>
        <w:pStyle w:val="Heading3"/>
      </w:pPr>
      <w:bookmarkStart w:id="66" w:name="_Toc106791681"/>
      <w:r w:rsidRPr="00A07372">
        <w:lastRenderedPageBreak/>
        <w:t>5.9 Assessment of Capacity for Self-Management and Administration</w:t>
      </w:r>
      <w:bookmarkEnd w:id="66"/>
    </w:p>
    <w:p w14:paraId="104CAE98" w14:textId="323E9CB1" w:rsidR="00C03DA4" w:rsidRDefault="00C03DA4" w:rsidP="00C03DA4">
      <w:r>
        <w:t xml:space="preserve">The assessment of capacity should be undertaken by a medical practitioner with support from </w:t>
      </w:r>
      <w:r w:rsidR="004841E6">
        <w:br/>
      </w:r>
      <w:r>
        <w:t>other health professionals if additional expertise is required. The outcome of this assessment</w:t>
      </w:r>
      <w:r w:rsidR="004841E6">
        <w:br/>
      </w:r>
      <w:r w:rsidRPr="00A07372">
        <w:t xml:space="preserve">and any strategies discussed to facilitate self-administration </w:t>
      </w:r>
      <w:r>
        <w:t xml:space="preserve">should be recorded in the Individual Support Plan/Health Management Plan and a copy placed with the Medication Administration Record.  </w:t>
      </w:r>
    </w:p>
    <w:p w14:paraId="68D2A454" w14:textId="77777777" w:rsidR="00C03DA4" w:rsidRPr="00A07372" w:rsidRDefault="00C03DA4" w:rsidP="00C03DA4">
      <w:pPr>
        <w:spacing w:after="0"/>
      </w:pPr>
      <w:r w:rsidRPr="00A07372">
        <w:t>A</w:t>
      </w:r>
      <w:r>
        <w:t>s a guide an</w:t>
      </w:r>
      <w:r w:rsidRPr="00A07372">
        <w:t xml:space="preserve"> assessment should cover:</w:t>
      </w:r>
    </w:p>
    <w:p w14:paraId="73F723AC" w14:textId="77777777" w:rsidR="00C03DA4" w:rsidRPr="00A07372" w:rsidRDefault="00C03DA4" w:rsidP="00594474">
      <w:pPr>
        <w:pStyle w:val="ListParagraph"/>
        <w:numPr>
          <w:ilvl w:val="0"/>
          <w:numId w:val="45"/>
        </w:numPr>
        <w:spacing w:line="300" w:lineRule="atLeast"/>
        <w:ind w:left="567" w:hanging="567"/>
      </w:pPr>
      <w:r>
        <w:t>a</w:t>
      </w:r>
      <w:r w:rsidRPr="00A07372">
        <w:t xml:space="preserve"> clear indication that the individual wants to administer their own medication</w:t>
      </w:r>
    </w:p>
    <w:p w14:paraId="6B2072AB" w14:textId="77777777" w:rsidR="00C03DA4" w:rsidRPr="00A07372" w:rsidRDefault="00C03DA4" w:rsidP="00594474">
      <w:pPr>
        <w:pStyle w:val="ListParagraph"/>
        <w:numPr>
          <w:ilvl w:val="0"/>
          <w:numId w:val="45"/>
        </w:numPr>
        <w:spacing w:line="300" w:lineRule="atLeast"/>
        <w:ind w:left="567" w:hanging="567"/>
      </w:pPr>
      <w:r>
        <w:t>o</w:t>
      </w:r>
      <w:r w:rsidRPr="00A07372">
        <w:t>rientation of the individual in time and place</w:t>
      </w:r>
    </w:p>
    <w:p w14:paraId="56DC0D9F" w14:textId="77777777" w:rsidR="00C03DA4" w:rsidRPr="00A07372" w:rsidRDefault="00C03DA4" w:rsidP="00594474">
      <w:pPr>
        <w:pStyle w:val="ListParagraph"/>
        <w:numPr>
          <w:ilvl w:val="0"/>
          <w:numId w:val="45"/>
        </w:numPr>
        <w:spacing w:line="300" w:lineRule="atLeast"/>
        <w:ind w:left="567" w:hanging="567"/>
      </w:pPr>
      <w:r>
        <w:t>c</w:t>
      </w:r>
      <w:r w:rsidRPr="00A07372">
        <w:t>ognitive capacity including the individual</w:t>
      </w:r>
      <w:r>
        <w:t>’</w:t>
      </w:r>
      <w:r w:rsidRPr="00A07372">
        <w:t>s capacity to understand:</w:t>
      </w:r>
    </w:p>
    <w:p w14:paraId="53035E35" w14:textId="77777777" w:rsidR="00C03DA4" w:rsidRPr="00A07372" w:rsidRDefault="00C03DA4" w:rsidP="009C12DC">
      <w:pPr>
        <w:pStyle w:val="ListParagraph"/>
        <w:numPr>
          <w:ilvl w:val="1"/>
          <w:numId w:val="4"/>
        </w:numPr>
        <w:spacing w:line="300" w:lineRule="atLeast"/>
        <w:ind w:left="1134" w:hanging="567"/>
      </w:pPr>
      <w:r w:rsidRPr="00A07372">
        <w:t>how to get a prescription filled and checking processes</w:t>
      </w:r>
    </w:p>
    <w:p w14:paraId="4342021A" w14:textId="77777777" w:rsidR="00C03DA4" w:rsidRPr="00A07372" w:rsidRDefault="00C03DA4" w:rsidP="009C12DC">
      <w:pPr>
        <w:pStyle w:val="ListParagraph"/>
        <w:numPr>
          <w:ilvl w:val="1"/>
          <w:numId w:val="4"/>
        </w:numPr>
        <w:spacing w:line="300" w:lineRule="atLeast"/>
        <w:ind w:left="1134" w:hanging="567"/>
      </w:pPr>
      <w:r w:rsidRPr="00A07372">
        <w:t>the purpose of the medication</w:t>
      </w:r>
    </w:p>
    <w:p w14:paraId="56577A08" w14:textId="77777777" w:rsidR="00C03DA4" w:rsidRDefault="00C03DA4" w:rsidP="009C12DC">
      <w:pPr>
        <w:pStyle w:val="ListParagraph"/>
        <w:numPr>
          <w:ilvl w:val="1"/>
          <w:numId w:val="4"/>
        </w:numPr>
        <w:spacing w:line="300" w:lineRule="atLeast"/>
        <w:ind w:left="1134" w:hanging="567"/>
      </w:pPr>
      <w:r w:rsidRPr="00A07372">
        <w:t>instructions relating to medication administration</w:t>
      </w:r>
    </w:p>
    <w:p w14:paraId="74F175E5" w14:textId="77777777" w:rsidR="00C03DA4" w:rsidRPr="00917102" w:rsidRDefault="00C03DA4" w:rsidP="009C12DC">
      <w:pPr>
        <w:pStyle w:val="ListParagraph"/>
        <w:numPr>
          <w:ilvl w:val="1"/>
          <w:numId w:val="4"/>
        </w:numPr>
        <w:spacing w:line="300" w:lineRule="atLeast"/>
        <w:ind w:left="1134" w:hanging="567"/>
      </w:pPr>
      <w:r w:rsidRPr="00917102">
        <w:t>ability to read labels on packaging and identify the correct medications</w:t>
      </w:r>
    </w:p>
    <w:p w14:paraId="6E44CF18" w14:textId="77777777" w:rsidR="00C03DA4" w:rsidRPr="00A07372" w:rsidRDefault="00C03DA4" w:rsidP="009C12DC">
      <w:pPr>
        <w:pStyle w:val="ListParagraph"/>
        <w:numPr>
          <w:ilvl w:val="1"/>
          <w:numId w:val="4"/>
        </w:numPr>
        <w:spacing w:line="300" w:lineRule="atLeast"/>
        <w:ind w:left="1134" w:hanging="567"/>
      </w:pPr>
      <w:r w:rsidRPr="00A07372">
        <w:t>the consequences of incorrect or missed doses and what to do if this happens</w:t>
      </w:r>
    </w:p>
    <w:p w14:paraId="60C9C420" w14:textId="77777777" w:rsidR="00C03DA4" w:rsidRDefault="00C03DA4" w:rsidP="009C12DC">
      <w:pPr>
        <w:pStyle w:val="ListParagraph"/>
        <w:numPr>
          <w:ilvl w:val="1"/>
          <w:numId w:val="4"/>
        </w:numPr>
        <w:spacing w:line="300" w:lineRule="atLeast"/>
        <w:ind w:left="1134" w:hanging="567"/>
      </w:pPr>
      <w:r w:rsidRPr="00A07372">
        <w:t>safe storage and disposal practices</w:t>
      </w:r>
    </w:p>
    <w:p w14:paraId="3775FBEF" w14:textId="77777777" w:rsidR="00C03DA4" w:rsidRPr="00A07372" w:rsidRDefault="00C03DA4" w:rsidP="009C12DC">
      <w:pPr>
        <w:pStyle w:val="ListParagraph"/>
        <w:numPr>
          <w:ilvl w:val="1"/>
          <w:numId w:val="4"/>
        </w:numPr>
        <w:spacing w:line="300" w:lineRule="atLeast"/>
        <w:ind w:left="1134" w:hanging="567"/>
      </w:pPr>
      <w:r>
        <w:t>side effects and what to do if these occur</w:t>
      </w:r>
    </w:p>
    <w:p w14:paraId="444EC06A" w14:textId="77777777" w:rsidR="00C03DA4" w:rsidRPr="00A07372" w:rsidRDefault="00C03DA4" w:rsidP="00594474">
      <w:pPr>
        <w:pStyle w:val="ListParagraph"/>
        <w:numPr>
          <w:ilvl w:val="0"/>
          <w:numId w:val="4"/>
        </w:numPr>
        <w:spacing w:line="300" w:lineRule="atLeast"/>
        <w:ind w:left="567" w:hanging="567"/>
      </w:pPr>
      <w:r>
        <w:t>p</w:t>
      </w:r>
      <w:r w:rsidRPr="00A07372">
        <w:t>hysical ability, including:</w:t>
      </w:r>
    </w:p>
    <w:p w14:paraId="1C386C04" w14:textId="77777777" w:rsidR="00C03DA4" w:rsidRPr="00A07372" w:rsidRDefault="00C03DA4" w:rsidP="009C12DC">
      <w:pPr>
        <w:pStyle w:val="ListParagraph"/>
        <w:numPr>
          <w:ilvl w:val="1"/>
          <w:numId w:val="4"/>
        </w:numPr>
        <w:spacing w:line="300" w:lineRule="atLeast"/>
        <w:ind w:left="1134" w:hanging="567"/>
      </w:pPr>
      <w:r>
        <w:t>g</w:t>
      </w:r>
      <w:r w:rsidRPr="00A07372">
        <w:t>ross and fine motor dexterity</w:t>
      </w:r>
    </w:p>
    <w:p w14:paraId="3B949033" w14:textId="77777777" w:rsidR="00C03DA4" w:rsidRPr="00A07372" w:rsidRDefault="00C03DA4" w:rsidP="009C12DC">
      <w:pPr>
        <w:pStyle w:val="ListParagraph"/>
        <w:numPr>
          <w:ilvl w:val="1"/>
          <w:numId w:val="4"/>
        </w:numPr>
        <w:spacing w:line="300" w:lineRule="atLeast"/>
        <w:ind w:left="1134" w:hanging="567"/>
      </w:pPr>
      <w:r w:rsidRPr="00A07372">
        <w:t>visual acuity</w:t>
      </w:r>
    </w:p>
    <w:p w14:paraId="4D6CB796" w14:textId="77777777" w:rsidR="00C03DA4" w:rsidRPr="00A07372" w:rsidRDefault="00C03DA4" w:rsidP="009C12DC">
      <w:pPr>
        <w:pStyle w:val="ListParagraph"/>
        <w:numPr>
          <w:ilvl w:val="1"/>
          <w:numId w:val="4"/>
        </w:numPr>
        <w:spacing w:line="300" w:lineRule="atLeast"/>
        <w:ind w:left="1134" w:hanging="567"/>
      </w:pPr>
      <w:r w:rsidRPr="00A07372">
        <w:t>swallowing</w:t>
      </w:r>
    </w:p>
    <w:p w14:paraId="5ECBE522" w14:textId="77777777" w:rsidR="00C03DA4" w:rsidRPr="00A07372" w:rsidRDefault="00C03DA4" w:rsidP="009C12DC">
      <w:pPr>
        <w:pStyle w:val="ListParagraph"/>
        <w:numPr>
          <w:ilvl w:val="1"/>
          <w:numId w:val="4"/>
        </w:numPr>
        <w:spacing w:line="300" w:lineRule="atLeast"/>
        <w:ind w:left="1134" w:hanging="567"/>
      </w:pPr>
      <w:r w:rsidRPr="00A07372">
        <w:t>communication</w:t>
      </w:r>
    </w:p>
    <w:p w14:paraId="4F223BEB" w14:textId="77777777" w:rsidR="00C03DA4" w:rsidRPr="00A07372" w:rsidRDefault="00C03DA4" w:rsidP="009C12DC">
      <w:pPr>
        <w:pStyle w:val="ListParagraph"/>
        <w:numPr>
          <w:ilvl w:val="1"/>
          <w:numId w:val="4"/>
        </w:numPr>
        <w:spacing w:line="300" w:lineRule="atLeast"/>
        <w:ind w:left="1134" w:hanging="567"/>
      </w:pPr>
      <w:r w:rsidRPr="00A07372">
        <w:t>capacity to open packaging</w:t>
      </w:r>
    </w:p>
    <w:p w14:paraId="6F6175CB" w14:textId="77777777" w:rsidR="00C03DA4" w:rsidRPr="00A07372" w:rsidRDefault="00C03DA4" w:rsidP="00594474">
      <w:pPr>
        <w:pStyle w:val="ListParagraph"/>
        <w:numPr>
          <w:ilvl w:val="0"/>
          <w:numId w:val="4"/>
        </w:numPr>
        <w:spacing w:line="300" w:lineRule="atLeast"/>
        <w:ind w:left="567" w:hanging="567"/>
      </w:pPr>
      <w:r>
        <w:t>t</w:t>
      </w:r>
      <w:r w:rsidRPr="00A07372">
        <w:t>he likely benefits of having the individual self-administer medication and whether these benefits outweigh the risks</w:t>
      </w:r>
    </w:p>
    <w:p w14:paraId="08F0DB45" w14:textId="77777777" w:rsidR="00C03DA4" w:rsidRPr="00A07372" w:rsidRDefault="00C03DA4" w:rsidP="00594474">
      <w:pPr>
        <w:pStyle w:val="ListParagraph"/>
        <w:numPr>
          <w:ilvl w:val="0"/>
          <w:numId w:val="4"/>
        </w:numPr>
        <w:spacing w:line="300" w:lineRule="atLeast"/>
        <w:ind w:left="567" w:hanging="567"/>
      </w:pPr>
      <w:r>
        <w:t>t</w:t>
      </w:r>
      <w:r w:rsidRPr="00A07372">
        <w:t>he likelihood of incorrect administration occurring and the risk of harm this may cause the individual or others</w:t>
      </w:r>
    </w:p>
    <w:p w14:paraId="1B18968C" w14:textId="77777777" w:rsidR="00C03DA4" w:rsidRPr="00A07372" w:rsidRDefault="00C03DA4" w:rsidP="00594474">
      <w:pPr>
        <w:pStyle w:val="ListParagraph"/>
        <w:numPr>
          <w:ilvl w:val="0"/>
          <w:numId w:val="4"/>
        </w:numPr>
        <w:spacing w:line="300" w:lineRule="atLeast"/>
        <w:ind w:left="567" w:hanging="567"/>
      </w:pPr>
      <w:r>
        <w:t>a</w:t>
      </w:r>
      <w:r w:rsidRPr="00A07372">
        <w:t>ny precaution that should be taken to pr</w:t>
      </w:r>
      <w:r>
        <w:t>event incorrect administration</w:t>
      </w:r>
    </w:p>
    <w:p w14:paraId="19544058" w14:textId="77777777" w:rsidR="00C03DA4" w:rsidRPr="00A07372" w:rsidRDefault="00C03DA4" w:rsidP="00594474">
      <w:pPr>
        <w:pStyle w:val="ListParagraph"/>
        <w:numPr>
          <w:ilvl w:val="0"/>
          <w:numId w:val="4"/>
        </w:numPr>
        <w:spacing w:line="300" w:lineRule="atLeast"/>
        <w:ind w:left="567" w:hanging="567"/>
      </w:pPr>
      <w:r>
        <w:t>h</w:t>
      </w:r>
      <w:r w:rsidRPr="00A07372">
        <w:t xml:space="preserve">ow information such as CMI and practical help such as </w:t>
      </w:r>
      <w:r>
        <w:t>S</w:t>
      </w:r>
      <w:r w:rsidRPr="00A07372">
        <w:t xml:space="preserve">DAA’s may assist individuals to self-administer their </w:t>
      </w:r>
      <w:r>
        <w:t>medications</w:t>
      </w:r>
    </w:p>
    <w:p w14:paraId="50352E62" w14:textId="77777777" w:rsidR="00C03DA4" w:rsidRDefault="00C03DA4" w:rsidP="00594474">
      <w:pPr>
        <w:pStyle w:val="ListParagraph"/>
        <w:numPr>
          <w:ilvl w:val="0"/>
          <w:numId w:val="4"/>
        </w:numPr>
        <w:spacing w:line="300" w:lineRule="atLeast"/>
        <w:ind w:left="567" w:hanging="567"/>
      </w:pPr>
      <w:r>
        <w:t>i</w:t>
      </w:r>
      <w:r w:rsidRPr="00A07372">
        <w:t>f suitable and secure storage is available for medications</w:t>
      </w:r>
    </w:p>
    <w:p w14:paraId="23414B35" w14:textId="77777777" w:rsidR="00C03DA4" w:rsidRPr="00A07372" w:rsidRDefault="00C03DA4" w:rsidP="00594474">
      <w:pPr>
        <w:pStyle w:val="ListParagraph"/>
        <w:numPr>
          <w:ilvl w:val="0"/>
          <w:numId w:val="4"/>
        </w:numPr>
        <w:spacing w:line="300" w:lineRule="atLeast"/>
        <w:ind w:left="567" w:hanging="567"/>
      </w:pPr>
      <w:r>
        <w:t>demonstrated compliance with safe storage requirements to protect others</w:t>
      </w:r>
    </w:p>
    <w:p w14:paraId="1AEEEF6C" w14:textId="77777777" w:rsidR="00C03DA4" w:rsidRPr="00A07372" w:rsidRDefault="00C03DA4" w:rsidP="00594474">
      <w:pPr>
        <w:pStyle w:val="ListParagraph"/>
        <w:numPr>
          <w:ilvl w:val="0"/>
          <w:numId w:val="4"/>
        </w:numPr>
        <w:spacing w:line="300" w:lineRule="atLeast"/>
        <w:ind w:left="567" w:hanging="567"/>
      </w:pPr>
      <w:r>
        <w:t>w</w:t>
      </w:r>
      <w:r w:rsidRPr="00A07372">
        <w:t xml:space="preserve">hen </w:t>
      </w:r>
      <w:r>
        <w:t xml:space="preserve">and who </w:t>
      </w:r>
      <w:r w:rsidRPr="00A07372">
        <w:t>to ask for help or a review of medications.</w:t>
      </w:r>
    </w:p>
    <w:p w14:paraId="5B63BA6E" w14:textId="77777777" w:rsidR="00C03DA4" w:rsidRPr="00A07372" w:rsidRDefault="00C03DA4" w:rsidP="000F6A23">
      <w:pPr>
        <w:pStyle w:val="Heading3"/>
      </w:pPr>
      <w:bookmarkStart w:id="67" w:name="_Toc106791682"/>
      <w:r w:rsidRPr="00A07372">
        <w:t>5.10 Partial Self-Management</w:t>
      </w:r>
      <w:bookmarkEnd w:id="67"/>
    </w:p>
    <w:p w14:paraId="1BF3F0A5" w14:textId="77777777" w:rsidR="00C03DA4" w:rsidRPr="00A07372" w:rsidRDefault="00C03DA4" w:rsidP="00C03DA4">
      <w:r w:rsidRPr="00A07372">
        <w:t xml:space="preserve">Individuals may wish to administer only some of their medications and may request or require assistance with others. </w:t>
      </w:r>
    </w:p>
    <w:p w14:paraId="7863A5E2" w14:textId="77777777" w:rsidR="00C03DA4" w:rsidRPr="00A07372" w:rsidRDefault="00C03DA4" w:rsidP="00C03DA4">
      <w:r w:rsidRPr="00A07372">
        <w:t xml:space="preserve">Some individuals may require only minimal reminding or prompting and are otherwise able to self-administer their medications. Others may require observation to ensure they are following instructions correctly. </w:t>
      </w:r>
    </w:p>
    <w:p w14:paraId="21DFB4EE" w14:textId="77777777" w:rsidR="00C03DA4" w:rsidRPr="00A07372" w:rsidRDefault="00C03DA4" w:rsidP="00C03DA4">
      <w:r w:rsidRPr="00A07372">
        <w:t xml:space="preserve">Some individuals will require only physical assistance with administration. </w:t>
      </w:r>
    </w:p>
    <w:p w14:paraId="1E2CE29C" w14:textId="77777777" w:rsidR="00C03DA4" w:rsidRPr="00A07372" w:rsidRDefault="00C03DA4" w:rsidP="000F6A23">
      <w:pPr>
        <w:pStyle w:val="Heading3"/>
      </w:pPr>
      <w:bookmarkStart w:id="68" w:name="_Toc106791683"/>
      <w:r w:rsidRPr="00A07372">
        <w:t>5.11 Physical Assistance with self-administration</w:t>
      </w:r>
      <w:bookmarkEnd w:id="68"/>
    </w:p>
    <w:p w14:paraId="3AFE2D79" w14:textId="77777777" w:rsidR="00C03DA4" w:rsidRPr="00A07372" w:rsidRDefault="00C03DA4" w:rsidP="00C03DA4">
      <w:r w:rsidRPr="00A07372">
        <w:t xml:space="preserve">There are a wide range of practices which might be employed to support individuals who </w:t>
      </w:r>
      <w:r>
        <w:t>have</w:t>
      </w:r>
      <w:r w:rsidRPr="00A07372">
        <w:t xml:space="preserve"> cognitive capacity for self-administration but who have reduced physical capacity. </w:t>
      </w:r>
    </w:p>
    <w:p w14:paraId="44235AA4" w14:textId="77777777" w:rsidR="00C03DA4" w:rsidRPr="00A07372" w:rsidRDefault="00C03DA4" w:rsidP="00C03DA4">
      <w:pPr>
        <w:spacing w:after="0"/>
      </w:pPr>
      <w:r w:rsidRPr="00A07372">
        <w:t>The following is a list of possible strategies:</w:t>
      </w:r>
    </w:p>
    <w:p w14:paraId="1B591DB2" w14:textId="77777777" w:rsidR="00C03DA4" w:rsidRPr="00A07372" w:rsidRDefault="00C03DA4" w:rsidP="00594474">
      <w:pPr>
        <w:pStyle w:val="ListParagraph"/>
        <w:numPr>
          <w:ilvl w:val="0"/>
          <w:numId w:val="12"/>
        </w:numPr>
        <w:spacing w:line="300" w:lineRule="atLeast"/>
        <w:ind w:left="567" w:hanging="567"/>
      </w:pPr>
      <w:r>
        <w:t>p</w:t>
      </w:r>
      <w:r w:rsidRPr="00A07372">
        <w:t>roviding safe storage</w:t>
      </w:r>
    </w:p>
    <w:p w14:paraId="44D50084" w14:textId="77777777" w:rsidR="00C03DA4" w:rsidRPr="00A07372" w:rsidRDefault="00C03DA4" w:rsidP="00594474">
      <w:pPr>
        <w:pStyle w:val="ListParagraph"/>
        <w:numPr>
          <w:ilvl w:val="0"/>
          <w:numId w:val="12"/>
        </w:numPr>
        <w:spacing w:line="300" w:lineRule="atLeast"/>
        <w:ind w:left="567" w:hanging="567"/>
      </w:pPr>
      <w:r>
        <w:t>u</w:t>
      </w:r>
      <w:r w:rsidRPr="00A07372">
        <w:t>pon request from the individual the DSW may:</w:t>
      </w:r>
    </w:p>
    <w:p w14:paraId="3A81B367" w14:textId="5EA46D64" w:rsidR="00C03DA4" w:rsidRPr="00A07372" w:rsidRDefault="00C03DA4" w:rsidP="009C12DC">
      <w:pPr>
        <w:pStyle w:val="ListParagraph"/>
        <w:numPr>
          <w:ilvl w:val="1"/>
          <w:numId w:val="12"/>
        </w:numPr>
        <w:spacing w:line="300" w:lineRule="atLeast"/>
        <w:ind w:left="1134" w:hanging="567"/>
      </w:pPr>
      <w:r w:rsidRPr="00A07372">
        <w:lastRenderedPageBreak/>
        <w:t>take medication in its container from the area where it is stored and hand the</w:t>
      </w:r>
      <w:r w:rsidR="004841E6">
        <w:br/>
      </w:r>
      <w:r w:rsidRPr="00A07372">
        <w:t>container to the individual</w:t>
      </w:r>
    </w:p>
    <w:p w14:paraId="1CCC3C07" w14:textId="77777777" w:rsidR="00C03DA4" w:rsidRPr="00A07372" w:rsidRDefault="00C03DA4" w:rsidP="009C12DC">
      <w:pPr>
        <w:pStyle w:val="ListParagraph"/>
        <w:numPr>
          <w:ilvl w:val="1"/>
          <w:numId w:val="12"/>
        </w:numPr>
        <w:spacing w:line="300" w:lineRule="atLeast"/>
        <w:ind w:left="1134" w:hanging="567"/>
      </w:pPr>
      <w:proofErr w:type="gramStart"/>
      <w:r w:rsidRPr="00A07372">
        <w:t>provide assistance</w:t>
      </w:r>
      <w:proofErr w:type="gramEnd"/>
      <w:r w:rsidRPr="00A07372">
        <w:t xml:space="preserve"> with opening a medication container</w:t>
      </w:r>
    </w:p>
    <w:p w14:paraId="6227A891" w14:textId="77777777" w:rsidR="00C03DA4" w:rsidRPr="00A07372" w:rsidRDefault="00C03DA4" w:rsidP="009C12DC">
      <w:pPr>
        <w:pStyle w:val="ListParagraph"/>
        <w:numPr>
          <w:ilvl w:val="1"/>
          <w:numId w:val="12"/>
        </w:numPr>
        <w:spacing w:line="300" w:lineRule="atLeast"/>
        <w:ind w:left="1134" w:hanging="567"/>
      </w:pPr>
      <w:r w:rsidRPr="00A07372">
        <w:t>remove medication from a container and place it into another container or the individual</w:t>
      </w:r>
      <w:r>
        <w:t>’</w:t>
      </w:r>
      <w:r w:rsidRPr="00A07372">
        <w:t>s hand</w:t>
      </w:r>
    </w:p>
    <w:p w14:paraId="267A9C38" w14:textId="77777777" w:rsidR="00C03DA4" w:rsidRPr="00A07372" w:rsidRDefault="00C03DA4" w:rsidP="009C12DC">
      <w:pPr>
        <w:pStyle w:val="ListParagraph"/>
        <w:numPr>
          <w:ilvl w:val="1"/>
          <w:numId w:val="12"/>
        </w:numPr>
        <w:spacing w:line="300" w:lineRule="atLeast"/>
        <w:ind w:left="1134" w:hanging="567"/>
      </w:pPr>
      <w:r w:rsidRPr="00A07372">
        <w:t>assist the individual to place the medication in their mouth</w:t>
      </w:r>
    </w:p>
    <w:p w14:paraId="48C7C624" w14:textId="77777777" w:rsidR="00C03DA4" w:rsidRPr="00A07372" w:rsidRDefault="00C03DA4" w:rsidP="009C12DC">
      <w:pPr>
        <w:pStyle w:val="ListParagraph"/>
        <w:numPr>
          <w:ilvl w:val="1"/>
          <w:numId w:val="12"/>
        </w:numPr>
        <w:spacing w:line="300" w:lineRule="atLeast"/>
        <w:ind w:left="1134" w:hanging="567"/>
      </w:pPr>
      <w:r w:rsidRPr="00A07372">
        <w:t xml:space="preserve">observe the individual to ensure they do not </w:t>
      </w:r>
      <w:proofErr w:type="gramStart"/>
      <w:r w:rsidRPr="00A07372">
        <w:t>experience difficulty</w:t>
      </w:r>
      <w:proofErr w:type="gramEnd"/>
      <w:r w:rsidRPr="00A07372">
        <w:t xml:space="preserve"> in administering their medication</w:t>
      </w:r>
    </w:p>
    <w:p w14:paraId="33093CF4" w14:textId="77777777" w:rsidR="00C03DA4" w:rsidRPr="00A07372" w:rsidRDefault="00C03DA4" w:rsidP="009C12DC">
      <w:pPr>
        <w:pStyle w:val="ListParagraph"/>
        <w:numPr>
          <w:ilvl w:val="1"/>
          <w:numId w:val="12"/>
        </w:numPr>
        <w:spacing w:line="300" w:lineRule="atLeast"/>
        <w:ind w:left="1134" w:hanging="567"/>
      </w:pPr>
      <w:r w:rsidRPr="00A07372">
        <w:t xml:space="preserve">assist the individual to </w:t>
      </w:r>
      <w:r>
        <w:t>make</w:t>
      </w:r>
      <w:r w:rsidRPr="00A07372">
        <w:t xml:space="preserve"> a record</w:t>
      </w:r>
      <w:r>
        <w:t xml:space="preserve"> of medication administration.</w:t>
      </w:r>
    </w:p>
    <w:p w14:paraId="0474295F" w14:textId="168F3235" w:rsidR="00C03DA4" w:rsidRPr="005201C9" w:rsidRDefault="00C03DA4" w:rsidP="00C03DA4">
      <w:pPr>
        <w:rPr>
          <w:lang w:val="en-AU"/>
        </w:rPr>
      </w:pPr>
      <w:r w:rsidRPr="003508B3">
        <w:t xml:space="preserve">DSWs are permitted to assist individuals with the administration of prescribed S8 medicines, provided the individual has the </w:t>
      </w:r>
      <w:r w:rsidR="00EC50F5">
        <w:t xml:space="preserve">mental </w:t>
      </w:r>
      <w:r w:rsidRPr="003508B3">
        <w:t>capacity to manage</w:t>
      </w:r>
      <w:r w:rsidR="00EC50F5">
        <w:t xml:space="preserve"> the administration of</w:t>
      </w:r>
      <w:r w:rsidRPr="003508B3">
        <w:t xml:space="preserve"> their medications </w:t>
      </w:r>
      <w:r w:rsidR="000B67C1">
        <w:t>but lack the physical capacity to</w:t>
      </w:r>
      <w:r w:rsidRPr="003508B3">
        <w:t xml:space="preserve"> self-administer</w:t>
      </w:r>
      <w:r w:rsidR="000B67C1">
        <w:t xml:space="preserve"> the </w:t>
      </w:r>
      <w:r w:rsidR="00DD6A8F">
        <w:t>substance.</w:t>
      </w:r>
    </w:p>
    <w:p w14:paraId="7763D4FC" w14:textId="77777777" w:rsidR="00C03DA4" w:rsidRPr="00A07372" w:rsidRDefault="00C03DA4" w:rsidP="000F6A23">
      <w:pPr>
        <w:pStyle w:val="Heading3"/>
      </w:pPr>
      <w:bookmarkStart w:id="69" w:name="_Toc106791684"/>
      <w:r w:rsidRPr="00A07372">
        <w:t xml:space="preserve">5.12 Administration of Medications by </w:t>
      </w:r>
      <w:r>
        <w:t>DSWs</w:t>
      </w:r>
      <w:bookmarkEnd w:id="69"/>
    </w:p>
    <w:p w14:paraId="4BEEBF95" w14:textId="77777777" w:rsidR="00C03DA4" w:rsidRPr="00A07372" w:rsidRDefault="00C03DA4" w:rsidP="00C03DA4">
      <w:r w:rsidRPr="00A07372">
        <w:t xml:space="preserve">If an individual is not managing or administering their own medications the </w:t>
      </w:r>
      <w:r>
        <w:t>Individual Support Plan/ Health Management Plan</w:t>
      </w:r>
      <w:r w:rsidRPr="00A07372">
        <w:t xml:space="preserve"> must include clear instructions about the physical assistance and supervisory role the DSW will take in the administration of </w:t>
      </w:r>
      <w:r>
        <w:t>medications</w:t>
      </w:r>
      <w:r w:rsidRPr="00A07372">
        <w:t xml:space="preserve">. </w:t>
      </w:r>
    </w:p>
    <w:p w14:paraId="213890AC" w14:textId="77777777" w:rsidR="00C03DA4" w:rsidRDefault="00C03DA4" w:rsidP="00C03DA4">
      <w:r w:rsidRPr="003508B3">
        <w:t xml:space="preserve">DSWs </w:t>
      </w:r>
      <w:proofErr w:type="gramStart"/>
      <w:r w:rsidRPr="003508B3">
        <w:t>are able to</w:t>
      </w:r>
      <w:proofErr w:type="gramEnd"/>
      <w:r w:rsidRPr="003508B3">
        <w:t xml:space="preserve"> assist an individual with self-administration of their S8 medication, where an individual has the capacity to manage their own medication but cannot physically administer themselves. Where it is agreed that a DSW is to assist with self-administration this should be clearly documented in the Individual </w:t>
      </w:r>
      <w:r>
        <w:t xml:space="preserve">Support </w:t>
      </w:r>
      <w:r w:rsidRPr="003508B3">
        <w:t>Plan</w:t>
      </w:r>
      <w:r>
        <w:t>/ Health Management Plan</w:t>
      </w:r>
      <w:r w:rsidRPr="003508B3">
        <w:t>.</w:t>
      </w:r>
      <w:r>
        <w:t xml:space="preserve"> (See Poisons Regulation 127)</w:t>
      </w:r>
    </w:p>
    <w:p w14:paraId="1212CC49" w14:textId="77777777" w:rsidR="00C03DA4" w:rsidRPr="00A07372" w:rsidRDefault="00C03DA4" w:rsidP="00C03DA4">
      <w:r w:rsidRPr="00A07372">
        <w:t xml:space="preserve">It is the responsibility of the DSP to assign responsibility for medication administration to an appropriately qualified DSW. For each shift it is essential that responsibility for medication administration is clearly assigned and that the DSW has a clear understanding of who to contact if they need assistance or require clarification. </w:t>
      </w:r>
    </w:p>
    <w:p w14:paraId="7633D007" w14:textId="77777777" w:rsidR="00C03DA4" w:rsidRDefault="00C03DA4" w:rsidP="00C03DA4">
      <w:r w:rsidRPr="00A07372">
        <w:t xml:space="preserve">DSWs should only administer medications in a way which is consistent with their level of training and competence. </w:t>
      </w:r>
    </w:p>
    <w:p w14:paraId="3CC08FA2" w14:textId="77777777" w:rsidR="00C03DA4" w:rsidRPr="00A07372" w:rsidRDefault="00C03DA4" w:rsidP="00C03DA4">
      <w:r w:rsidRPr="00A07372">
        <w:t xml:space="preserve">DSWs must adhere to the following checking process </w:t>
      </w:r>
      <w:r>
        <w:t xml:space="preserve">(the 5 Rights of medication administration – Appendix 3) </w:t>
      </w:r>
      <w:r w:rsidRPr="00A07372">
        <w:t xml:space="preserve">to ensure the safe administration of medication: the right </w:t>
      </w:r>
      <w:r>
        <w:t>medication</w:t>
      </w:r>
      <w:r w:rsidRPr="00A07372">
        <w:t xml:space="preserve"> must be administered to the right person in the right dose at the right time via the right route. </w:t>
      </w:r>
      <w:r>
        <w:t xml:space="preserve">Following administration of medication observe the individual for any adverse reaction then complete documentation for all administrated </w:t>
      </w:r>
      <w:r w:rsidRPr="00A07372">
        <w:t>medication</w:t>
      </w:r>
      <w:r>
        <w:t>:</w:t>
      </w:r>
    </w:p>
    <w:p w14:paraId="425313B1" w14:textId="77777777" w:rsidR="00C03DA4" w:rsidRPr="002240D5" w:rsidRDefault="00C03DA4" w:rsidP="00594474">
      <w:pPr>
        <w:pStyle w:val="ListParagraph"/>
        <w:numPr>
          <w:ilvl w:val="0"/>
          <w:numId w:val="46"/>
        </w:numPr>
        <w:spacing w:line="300" w:lineRule="atLeast"/>
        <w:ind w:left="567" w:hanging="567"/>
        <w:rPr>
          <w:b/>
          <w:bCs/>
        </w:rPr>
      </w:pPr>
      <w:r w:rsidRPr="002240D5">
        <w:rPr>
          <w:b/>
          <w:bCs/>
        </w:rPr>
        <w:t>Right medication</w:t>
      </w:r>
    </w:p>
    <w:p w14:paraId="08273EFA" w14:textId="77777777" w:rsidR="00C03DA4" w:rsidRPr="002240D5" w:rsidRDefault="00C03DA4" w:rsidP="00594474">
      <w:pPr>
        <w:pStyle w:val="ListParagraph"/>
        <w:numPr>
          <w:ilvl w:val="0"/>
          <w:numId w:val="46"/>
        </w:numPr>
        <w:spacing w:line="300" w:lineRule="atLeast"/>
        <w:ind w:left="567" w:hanging="567"/>
        <w:rPr>
          <w:b/>
          <w:bCs/>
        </w:rPr>
      </w:pPr>
      <w:r w:rsidRPr="002240D5">
        <w:rPr>
          <w:b/>
          <w:bCs/>
        </w:rPr>
        <w:t>Right person</w:t>
      </w:r>
    </w:p>
    <w:p w14:paraId="64A7AFD8" w14:textId="77777777" w:rsidR="00C03DA4" w:rsidRPr="002240D5" w:rsidRDefault="00C03DA4" w:rsidP="00594474">
      <w:pPr>
        <w:pStyle w:val="ListParagraph"/>
        <w:numPr>
          <w:ilvl w:val="0"/>
          <w:numId w:val="46"/>
        </w:numPr>
        <w:spacing w:line="300" w:lineRule="atLeast"/>
        <w:ind w:left="567" w:hanging="567"/>
        <w:rPr>
          <w:b/>
          <w:bCs/>
        </w:rPr>
      </w:pPr>
      <w:r w:rsidRPr="002240D5">
        <w:rPr>
          <w:b/>
          <w:bCs/>
        </w:rPr>
        <w:t>Right dose</w:t>
      </w:r>
    </w:p>
    <w:p w14:paraId="1011E60F" w14:textId="77777777" w:rsidR="00C03DA4" w:rsidRPr="002240D5" w:rsidRDefault="00C03DA4" w:rsidP="00594474">
      <w:pPr>
        <w:pStyle w:val="ListParagraph"/>
        <w:numPr>
          <w:ilvl w:val="0"/>
          <w:numId w:val="46"/>
        </w:numPr>
        <w:spacing w:line="300" w:lineRule="atLeast"/>
        <w:ind w:left="567" w:hanging="567"/>
        <w:rPr>
          <w:b/>
          <w:bCs/>
        </w:rPr>
      </w:pPr>
      <w:r w:rsidRPr="002240D5">
        <w:rPr>
          <w:b/>
          <w:bCs/>
        </w:rPr>
        <w:t>Right time, this includes the frequency and duration of the prescribed order</w:t>
      </w:r>
    </w:p>
    <w:p w14:paraId="19B39934" w14:textId="77777777" w:rsidR="00C03DA4" w:rsidRPr="002240D5" w:rsidRDefault="00C03DA4" w:rsidP="00594474">
      <w:pPr>
        <w:pStyle w:val="ListParagraph"/>
        <w:numPr>
          <w:ilvl w:val="0"/>
          <w:numId w:val="46"/>
        </w:numPr>
        <w:spacing w:line="300" w:lineRule="atLeast"/>
        <w:ind w:left="567" w:hanging="567"/>
        <w:rPr>
          <w:b/>
          <w:bCs/>
        </w:rPr>
      </w:pPr>
      <w:r w:rsidRPr="002240D5">
        <w:rPr>
          <w:b/>
          <w:bCs/>
        </w:rPr>
        <w:t>Right route and administration method as prescribed</w:t>
      </w:r>
      <w:r>
        <w:rPr>
          <w:b/>
          <w:bCs/>
        </w:rPr>
        <w:t>.</w:t>
      </w:r>
    </w:p>
    <w:p w14:paraId="1A092BDF" w14:textId="77777777" w:rsidR="00C03DA4" w:rsidRPr="00A07372" w:rsidRDefault="00C03DA4" w:rsidP="00C03DA4">
      <w:pPr>
        <w:spacing w:after="0"/>
      </w:pPr>
      <w:r w:rsidRPr="00A07372">
        <w:t>Before administering medication, a DSW should as far a possible understand:</w:t>
      </w:r>
    </w:p>
    <w:p w14:paraId="6CE4C487" w14:textId="77777777" w:rsidR="00C03DA4" w:rsidRPr="00A07372" w:rsidRDefault="00C03DA4" w:rsidP="00594474">
      <w:pPr>
        <w:pStyle w:val="ListParagraph"/>
        <w:numPr>
          <w:ilvl w:val="0"/>
          <w:numId w:val="13"/>
        </w:numPr>
        <w:spacing w:line="300" w:lineRule="atLeast"/>
        <w:ind w:left="567" w:hanging="567"/>
      </w:pPr>
      <w:r w:rsidRPr="00A07372">
        <w:t>the reason an individual is taking each medication</w:t>
      </w:r>
    </w:p>
    <w:p w14:paraId="1F5469ED" w14:textId="77777777" w:rsidR="00C03DA4" w:rsidRPr="00A07372" w:rsidRDefault="00C03DA4" w:rsidP="00594474">
      <w:pPr>
        <w:pStyle w:val="ListParagraph"/>
        <w:numPr>
          <w:ilvl w:val="0"/>
          <w:numId w:val="13"/>
        </w:numPr>
        <w:spacing w:line="300" w:lineRule="atLeast"/>
        <w:ind w:left="567" w:hanging="567"/>
      </w:pPr>
      <w:r w:rsidRPr="00A07372">
        <w:t>how the medication is administered</w:t>
      </w:r>
    </w:p>
    <w:p w14:paraId="04707EBF" w14:textId="77777777" w:rsidR="00C03DA4" w:rsidRPr="00A07372" w:rsidRDefault="00C03DA4" w:rsidP="00594474">
      <w:pPr>
        <w:pStyle w:val="ListParagraph"/>
        <w:numPr>
          <w:ilvl w:val="0"/>
          <w:numId w:val="13"/>
        </w:numPr>
        <w:spacing w:line="300" w:lineRule="atLeast"/>
        <w:ind w:left="567" w:hanging="567"/>
      </w:pPr>
      <w:r w:rsidRPr="00A07372">
        <w:t>possible side effects of the medication</w:t>
      </w:r>
      <w:r>
        <w:t xml:space="preserve"> and interactions with other medications</w:t>
      </w:r>
    </w:p>
    <w:p w14:paraId="6ABB0A19" w14:textId="77777777" w:rsidR="00C03DA4" w:rsidRDefault="00C03DA4" w:rsidP="00594474">
      <w:pPr>
        <w:pStyle w:val="ListParagraph"/>
        <w:numPr>
          <w:ilvl w:val="0"/>
          <w:numId w:val="13"/>
        </w:numPr>
        <w:spacing w:line="300" w:lineRule="atLeast"/>
        <w:ind w:left="567" w:hanging="567"/>
      </w:pPr>
      <w:r w:rsidRPr="00A07372">
        <w:t>be familiar with the location of all first aid equipment and how to use it</w:t>
      </w:r>
    </w:p>
    <w:p w14:paraId="247F6170" w14:textId="77777777" w:rsidR="00C03DA4" w:rsidRPr="00A07372" w:rsidRDefault="00C03DA4" w:rsidP="00594474">
      <w:pPr>
        <w:pStyle w:val="ListParagraph"/>
        <w:numPr>
          <w:ilvl w:val="0"/>
          <w:numId w:val="13"/>
        </w:numPr>
        <w:spacing w:line="300" w:lineRule="atLeast"/>
        <w:ind w:left="567" w:hanging="567"/>
      </w:pPr>
      <w:r>
        <w:t>be familiar with first aid strategies and how to administer them</w:t>
      </w:r>
      <w:r w:rsidRPr="00A07372">
        <w:t xml:space="preserve">. </w:t>
      </w:r>
    </w:p>
    <w:p w14:paraId="45C9BEEF" w14:textId="77777777" w:rsidR="00C03DA4" w:rsidRPr="00A07372" w:rsidRDefault="00C03DA4" w:rsidP="00C03DA4">
      <w:pPr>
        <w:spacing w:after="0"/>
      </w:pPr>
      <w:r w:rsidRPr="00A07372">
        <w:t xml:space="preserve">Do </w:t>
      </w:r>
      <w:r>
        <w:t>not</w:t>
      </w:r>
      <w:r w:rsidRPr="00A07372">
        <w:t xml:space="preserve"> administer if (contraindications): </w:t>
      </w:r>
    </w:p>
    <w:p w14:paraId="67AEA7F8" w14:textId="77777777" w:rsidR="00C03DA4" w:rsidRPr="00A07372" w:rsidRDefault="00C03DA4" w:rsidP="00594474">
      <w:pPr>
        <w:pStyle w:val="ListParagraph"/>
        <w:numPr>
          <w:ilvl w:val="0"/>
          <w:numId w:val="14"/>
        </w:numPr>
        <w:spacing w:line="300" w:lineRule="atLeast"/>
        <w:ind w:left="567" w:hanging="567"/>
      </w:pPr>
      <w:r>
        <w:t>the five</w:t>
      </w:r>
      <w:r w:rsidRPr="00A07372">
        <w:t xml:space="preserve"> rights of medication administration have not been met</w:t>
      </w:r>
    </w:p>
    <w:p w14:paraId="326ECA6F" w14:textId="77777777" w:rsidR="00C03DA4" w:rsidRPr="00A07372" w:rsidRDefault="00C03DA4" w:rsidP="00594474">
      <w:pPr>
        <w:pStyle w:val="ListParagraph"/>
        <w:numPr>
          <w:ilvl w:val="0"/>
          <w:numId w:val="14"/>
        </w:numPr>
        <w:spacing w:line="300" w:lineRule="atLeast"/>
        <w:ind w:left="567" w:hanging="567"/>
      </w:pPr>
      <w:r>
        <w:t xml:space="preserve">a prescription only </w:t>
      </w:r>
      <w:r w:rsidRPr="00A07372">
        <w:t>medication has not been prescribed or recommended by a medical practitioner</w:t>
      </w:r>
    </w:p>
    <w:p w14:paraId="5F58C908" w14:textId="77777777" w:rsidR="00C03DA4" w:rsidRPr="00A07372" w:rsidRDefault="00C03DA4" w:rsidP="00594474">
      <w:pPr>
        <w:pStyle w:val="ListParagraph"/>
        <w:numPr>
          <w:ilvl w:val="0"/>
          <w:numId w:val="14"/>
        </w:numPr>
        <w:spacing w:line="300" w:lineRule="atLeast"/>
        <w:ind w:left="567" w:hanging="567"/>
      </w:pPr>
      <w:r>
        <w:lastRenderedPageBreak/>
        <w:t xml:space="preserve">the </w:t>
      </w:r>
      <w:r w:rsidRPr="00A07372">
        <w:t xml:space="preserve">medication is not contained in the original packaging or a </w:t>
      </w:r>
      <w:r>
        <w:t>S</w:t>
      </w:r>
      <w:r w:rsidRPr="00A07372">
        <w:t>DAA</w:t>
      </w:r>
    </w:p>
    <w:p w14:paraId="6C252766" w14:textId="77777777" w:rsidR="00C03DA4" w:rsidRPr="00A07372" w:rsidRDefault="00C03DA4" w:rsidP="00594474">
      <w:pPr>
        <w:pStyle w:val="ListParagraph"/>
        <w:numPr>
          <w:ilvl w:val="0"/>
          <w:numId w:val="14"/>
        </w:numPr>
        <w:spacing w:line="300" w:lineRule="atLeast"/>
        <w:ind w:left="567" w:hanging="567"/>
      </w:pPr>
      <w:r>
        <w:t xml:space="preserve">the </w:t>
      </w:r>
      <w:r w:rsidRPr="00A07372">
        <w:t xml:space="preserve">packaging is damaged or the </w:t>
      </w:r>
      <w:r>
        <w:t>S</w:t>
      </w:r>
      <w:r w:rsidRPr="00A07372">
        <w:t>DAA has been opened</w:t>
      </w:r>
    </w:p>
    <w:p w14:paraId="686558AE" w14:textId="77777777" w:rsidR="00C03DA4" w:rsidRPr="00A07372" w:rsidRDefault="00C03DA4" w:rsidP="00594474">
      <w:pPr>
        <w:pStyle w:val="ListParagraph"/>
        <w:numPr>
          <w:ilvl w:val="0"/>
          <w:numId w:val="14"/>
        </w:numPr>
        <w:spacing w:line="300" w:lineRule="atLeast"/>
        <w:ind w:left="567" w:hanging="567"/>
      </w:pPr>
      <w:r>
        <w:t xml:space="preserve">the </w:t>
      </w:r>
      <w:r w:rsidRPr="00A07372">
        <w:t>medication is past its use by date or has been damaged</w:t>
      </w:r>
    </w:p>
    <w:p w14:paraId="13080951" w14:textId="27D76159" w:rsidR="00C03DA4" w:rsidRPr="00A07372" w:rsidRDefault="00C03DA4" w:rsidP="00594474">
      <w:pPr>
        <w:pStyle w:val="ListParagraph"/>
        <w:numPr>
          <w:ilvl w:val="0"/>
          <w:numId w:val="14"/>
        </w:numPr>
        <w:spacing w:line="300" w:lineRule="atLeast"/>
        <w:ind w:left="567" w:hanging="567"/>
      </w:pPr>
      <w:r>
        <w:t>t</w:t>
      </w:r>
      <w:r w:rsidRPr="00A07372">
        <w:t xml:space="preserve">here is any reason to believe that the individual has had an adverse reaction </w:t>
      </w:r>
      <w:r w:rsidR="00DD6A8F" w:rsidRPr="00A07372">
        <w:t>t</w:t>
      </w:r>
      <w:r w:rsidR="00DD6A8F">
        <w:t>o</w:t>
      </w:r>
      <w:r w:rsidRPr="00A07372">
        <w:t xml:space="preserve"> a previous dose </w:t>
      </w:r>
    </w:p>
    <w:p w14:paraId="365A36CD" w14:textId="4DCE32FB" w:rsidR="00C03DA4" w:rsidRPr="0051234C" w:rsidRDefault="00C03DA4" w:rsidP="00594474">
      <w:pPr>
        <w:pStyle w:val="ListParagraph"/>
        <w:numPr>
          <w:ilvl w:val="0"/>
          <w:numId w:val="14"/>
        </w:numPr>
        <w:spacing w:line="300" w:lineRule="atLeast"/>
        <w:ind w:left="567" w:hanging="567"/>
      </w:pPr>
      <w:r w:rsidRPr="0051234C">
        <w:t>if an individual is unable to receive it, such as if they are asleep, unconscious, drowsy, vomiting or having a seizure, unless a suitable dosing form/mechanism is provided for these circumstances (</w:t>
      </w:r>
      <w:r w:rsidR="00C76435">
        <w:t>i.e.,</w:t>
      </w:r>
      <w:r w:rsidRPr="0051234C">
        <w:t xml:space="preserve"> intranasal </w:t>
      </w:r>
      <w:r>
        <w:t>medication</w:t>
      </w:r>
      <w:r w:rsidRPr="0051234C">
        <w:t xml:space="preserve"> for seizures). </w:t>
      </w:r>
    </w:p>
    <w:p w14:paraId="3DF5302A" w14:textId="77777777" w:rsidR="00C03DA4" w:rsidRDefault="00C03DA4" w:rsidP="00594474">
      <w:pPr>
        <w:pStyle w:val="ListParagraph"/>
        <w:numPr>
          <w:ilvl w:val="0"/>
          <w:numId w:val="14"/>
        </w:numPr>
        <w:spacing w:line="300" w:lineRule="atLeast"/>
        <w:ind w:left="567" w:hanging="567"/>
      </w:pPr>
      <w:r w:rsidRPr="0051234C">
        <w:t>the medication has been spilt on the floor</w:t>
      </w:r>
    </w:p>
    <w:p w14:paraId="02457EFF" w14:textId="77777777" w:rsidR="00C03DA4" w:rsidRPr="00193113" w:rsidRDefault="00C03DA4" w:rsidP="00594474">
      <w:pPr>
        <w:pStyle w:val="ListParagraph"/>
        <w:numPr>
          <w:ilvl w:val="0"/>
          <w:numId w:val="14"/>
        </w:numPr>
        <w:spacing w:line="300" w:lineRule="atLeast"/>
        <w:ind w:left="567" w:hanging="567"/>
      </w:pPr>
      <w:r w:rsidRPr="00193113">
        <w:t>the DSW has uncertainty about their competency to administer the medication or is uncertain about the prescriber</w:t>
      </w:r>
      <w:r>
        <w:t>’</w:t>
      </w:r>
      <w:r w:rsidRPr="00193113">
        <w:t xml:space="preserve">s instructions. </w:t>
      </w:r>
    </w:p>
    <w:p w14:paraId="3F25B7E8" w14:textId="77777777" w:rsidR="00C03DA4" w:rsidRPr="00A07372" w:rsidRDefault="00C03DA4" w:rsidP="000F6A23">
      <w:pPr>
        <w:pStyle w:val="Heading3"/>
      </w:pPr>
      <w:bookmarkStart w:id="70" w:name="_Toc106791685"/>
      <w:r w:rsidRPr="00A07372">
        <w:t xml:space="preserve">5.13 </w:t>
      </w:r>
      <w:r>
        <w:t>Procedure for DSW A</w:t>
      </w:r>
      <w:r w:rsidRPr="00A07372">
        <w:t>dministration</w:t>
      </w:r>
      <w:r>
        <w:t xml:space="preserve"> of Medication</w:t>
      </w:r>
      <w:bookmarkEnd w:id="70"/>
    </w:p>
    <w:p w14:paraId="250D0CC3" w14:textId="77777777" w:rsidR="00C03DA4" w:rsidRPr="0071077C" w:rsidRDefault="00C03DA4" w:rsidP="00C03DA4">
      <w:pPr>
        <w:rPr>
          <w:b/>
          <w:i/>
        </w:rPr>
      </w:pPr>
      <w:r w:rsidRPr="0071077C">
        <w:rPr>
          <w:b/>
          <w:i/>
        </w:rPr>
        <w:t>Preparation</w:t>
      </w:r>
    </w:p>
    <w:p w14:paraId="00AF5848" w14:textId="77777777" w:rsidR="00C03DA4" w:rsidRPr="00A07372" w:rsidRDefault="00C03DA4" w:rsidP="00594474">
      <w:pPr>
        <w:pStyle w:val="ListParagraph"/>
        <w:numPr>
          <w:ilvl w:val="0"/>
          <w:numId w:val="7"/>
        </w:numPr>
        <w:spacing w:line="300" w:lineRule="atLeast"/>
        <w:ind w:left="567" w:hanging="567"/>
      </w:pPr>
      <w:r w:rsidRPr="00A07372">
        <w:t>Pay attention to the administration of medication and do not attend to other tasks at the same time.</w:t>
      </w:r>
    </w:p>
    <w:p w14:paraId="61DA618D" w14:textId="77777777" w:rsidR="00C03DA4" w:rsidRDefault="00C03DA4" w:rsidP="00594474">
      <w:pPr>
        <w:pStyle w:val="ListParagraph"/>
        <w:numPr>
          <w:ilvl w:val="0"/>
          <w:numId w:val="7"/>
        </w:numPr>
        <w:spacing w:line="300" w:lineRule="atLeast"/>
        <w:ind w:left="567" w:hanging="567"/>
      </w:pPr>
      <w:r w:rsidRPr="00A07372">
        <w:t>Collect all information and equipment required</w:t>
      </w:r>
      <w:r>
        <w:t>.</w:t>
      </w:r>
    </w:p>
    <w:p w14:paraId="11DD3C30" w14:textId="77777777" w:rsidR="00C03DA4" w:rsidRPr="0027794A" w:rsidRDefault="00C03DA4" w:rsidP="00594474">
      <w:pPr>
        <w:pStyle w:val="ListParagraph"/>
        <w:numPr>
          <w:ilvl w:val="0"/>
          <w:numId w:val="7"/>
        </w:numPr>
        <w:spacing w:line="300" w:lineRule="atLeast"/>
        <w:ind w:left="567" w:hanging="567"/>
      </w:pPr>
      <w:r w:rsidRPr="00A07372">
        <w:t>Check the individual</w:t>
      </w:r>
      <w:r>
        <w:t>’</w:t>
      </w:r>
      <w:r w:rsidRPr="00A07372">
        <w:t>s preferences relating to medication administration</w:t>
      </w:r>
      <w:r>
        <w:t>.</w:t>
      </w:r>
    </w:p>
    <w:p w14:paraId="6F5AB3D5" w14:textId="77777777" w:rsidR="00C03DA4" w:rsidRPr="00A07372" w:rsidRDefault="00C03DA4" w:rsidP="00594474">
      <w:pPr>
        <w:pStyle w:val="ListParagraph"/>
        <w:numPr>
          <w:ilvl w:val="0"/>
          <w:numId w:val="7"/>
        </w:numPr>
        <w:spacing w:line="300" w:lineRule="atLeast"/>
        <w:ind w:left="567" w:hanging="567"/>
      </w:pPr>
      <w:r>
        <w:t>Complete hand hygiene</w:t>
      </w:r>
      <w:r w:rsidRPr="00A07372">
        <w:t xml:space="preserve"> </w:t>
      </w:r>
      <w:r>
        <w:t xml:space="preserve">steps </w:t>
      </w:r>
      <w:r w:rsidRPr="00A07372">
        <w:t xml:space="preserve">before and after administering medications </w:t>
      </w:r>
      <w:r>
        <w:t>with</w:t>
      </w:r>
      <w:r w:rsidRPr="00A07372">
        <w:t xml:space="preserve"> </w:t>
      </w:r>
      <w:proofErr w:type="gramStart"/>
      <w:r w:rsidRPr="00A07372">
        <w:t>each individual</w:t>
      </w:r>
      <w:proofErr w:type="gramEnd"/>
      <w:r>
        <w:t>.</w:t>
      </w:r>
    </w:p>
    <w:p w14:paraId="05B1EDA4" w14:textId="5DBD4B4A" w:rsidR="00C03DA4" w:rsidRPr="00A07372" w:rsidRDefault="00C03DA4" w:rsidP="00594474">
      <w:pPr>
        <w:pStyle w:val="ListParagraph"/>
        <w:numPr>
          <w:ilvl w:val="0"/>
          <w:numId w:val="7"/>
        </w:numPr>
        <w:spacing w:line="300" w:lineRule="atLeast"/>
        <w:ind w:left="567" w:hanging="567"/>
      </w:pPr>
      <w:r w:rsidRPr="00A07372">
        <w:t xml:space="preserve">Wear gloves </w:t>
      </w:r>
      <w:r>
        <w:t xml:space="preserve">if appropriate </w:t>
      </w:r>
      <w:r w:rsidR="009F3F18">
        <w:t>e.g.,</w:t>
      </w:r>
      <w:r>
        <w:t xml:space="preserve"> </w:t>
      </w:r>
      <w:r w:rsidRPr="00A07372">
        <w:t xml:space="preserve">to apply ointments, </w:t>
      </w:r>
      <w:proofErr w:type="gramStart"/>
      <w:r w:rsidRPr="00A07372">
        <w:t>creams</w:t>
      </w:r>
      <w:proofErr w:type="gramEnd"/>
      <w:r w:rsidRPr="00A07372">
        <w:t xml:space="preserve"> and lotions</w:t>
      </w:r>
      <w:r>
        <w:t>.</w:t>
      </w:r>
    </w:p>
    <w:p w14:paraId="15F6586A" w14:textId="77777777" w:rsidR="00C03DA4" w:rsidRPr="00A07372" w:rsidRDefault="00C03DA4" w:rsidP="00594474">
      <w:pPr>
        <w:pStyle w:val="ListParagraph"/>
        <w:numPr>
          <w:ilvl w:val="0"/>
          <w:numId w:val="7"/>
        </w:numPr>
        <w:spacing w:line="300" w:lineRule="atLeast"/>
        <w:ind w:left="567" w:hanging="567"/>
      </w:pPr>
      <w:r w:rsidRPr="00A07372">
        <w:t>Check that the medications are in suitable condit</w:t>
      </w:r>
      <w:r>
        <w:t>ion and have been stored properl</w:t>
      </w:r>
      <w:r w:rsidRPr="00A07372">
        <w:t xml:space="preserve">y. </w:t>
      </w:r>
    </w:p>
    <w:p w14:paraId="26AA97F3" w14:textId="77777777" w:rsidR="00C03DA4" w:rsidRDefault="00C03DA4" w:rsidP="00594474">
      <w:pPr>
        <w:pStyle w:val="ListParagraph"/>
        <w:numPr>
          <w:ilvl w:val="0"/>
          <w:numId w:val="7"/>
        </w:numPr>
        <w:spacing w:line="300" w:lineRule="atLeast"/>
        <w:ind w:left="567" w:hanging="567"/>
      </w:pPr>
      <w:r w:rsidRPr="00A07372">
        <w:t>Check use by dates on original container medications</w:t>
      </w:r>
      <w:r>
        <w:t>.</w:t>
      </w:r>
    </w:p>
    <w:p w14:paraId="79941D04" w14:textId="77777777" w:rsidR="00C03DA4" w:rsidRPr="00331B3D" w:rsidRDefault="00C03DA4" w:rsidP="00594474">
      <w:pPr>
        <w:pStyle w:val="ListParagraph"/>
        <w:numPr>
          <w:ilvl w:val="0"/>
          <w:numId w:val="7"/>
        </w:numPr>
        <w:spacing w:line="300" w:lineRule="atLeast"/>
        <w:ind w:left="567" w:hanging="567"/>
      </w:pPr>
      <w:r w:rsidRPr="00331B3D">
        <w:t>Check on the Medication Administration Record that the previous dose was administered correctly. If there are discrepancies discuss these with your supervisor:</w:t>
      </w:r>
    </w:p>
    <w:p w14:paraId="422A1731" w14:textId="77777777" w:rsidR="00C03DA4" w:rsidRPr="00E32FEF" w:rsidRDefault="00C03DA4" w:rsidP="00594474">
      <w:pPr>
        <w:pStyle w:val="ListParagraph"/>
        <w:numPr>
          <w:ilvl w:val="0"/>
          <w:numId w:val="7"/>
        </w:numPr>
        <w:spacing w:line="300" w:lineRule="atLeast"/>
        <w:ind w:left="567" w:hanging="567"/>
      </w:pPr>
      <w:r w:rsidRPr="00A07372">
        <w:t xml:space="preserve">Check the </w:t>
      </w:r>
      <w:r>
        <w:t>5</w:t>
      </w:r>
      <w:r w:rsidRPr="00A07372">
        <w:t xml:space="preserve"> Rights of medication administration:</w:t>
      </w:r>
    </w:p>
    <w:p w14:paraId="63C88CA3" w14:textId="77777777" w:rsidR="00C03DA4" w:rsidRPr="008D6EEB" w:rsidRDefault="00C03DA4" w:rsidP="00594474">
      <w:pPr>
        <w:pStyle w:val="ListParagraph"/>
        <w:numPr>
          <w:ilvl w:val="0"/>
          <w:numId w:val="53"/>
        </w:numPr>
        <w:spacing w:line="300" w:lineRule="atLeast"/>
        <w:ind w:left="1134" w:hanging="567"/>
      </w:pPr>
      <w:r w:rsidRPr="008D6EEB">
        <w:t>Right medication</w:t>
      </w:r>
    </w:p>
    <w:p w14:paraId="1FC84141" w14:textId="77777777" w:rsidR="00C03DA4" w:rsidRPr="008D6EEB" w:rsidRDefault="00C03DA4" w:rsidP="00594474">
      <w:pPr>
        <w:pStyle w:val="ListParagraph"/>
        <w:numPr>
          <w:ilvl w:val="0"/>
          <w:numId w:val="53"/>
        </w:numPr>
        <w:spacing w:line="300" w:lineRule="atLeast"/>
        <w:ind w:left="1134" w:hanging="567"/>
      </w:pPr>
      <w:r w:rsidRPr="008D6EEB">
        <w:t>Right person</w:t>
      </w:r>
    </w:p>
    <w:p w14:paraId="607C0DA3" w14:textId="77777777" w:rsidR="00C03DA4" w:rsidRPr="008D6EEB" w:rsidRDefault="00C03DA4" w:rsidP="00594474">
      <w:pPr>
        <w:pStyle w:val="ListParagraph"/>
        <w:numPr>
          <w:ilvl w:val="0"/>
          <w:numId w:val="53"/>
        </w:numPr>
        <w:spacing w:line="300" w:lineRule="atLeast"/>
        <w:ind w:left="1134" w:hanging="567"/>
      </w:pPr>
      <w:r w:rsidRPr="008D6EEB">
        <w:t>Right dose</w:t>
      </w:r>
    </w:p>
    <w:p w14:paraId="12241ACE" w14:textId="77777777" w:rsidR="00C03DA4" w:rsidRDefault="00C03DA4" w:rsidP="00594474">
      <w:pPr>
        <w:pStyle w:val="ListParagraph"/>
        <w:numPr>
          <w:ilvl w:val="0"/>
          <w:numId w:val="53"/>
        </w:numPr>
        <w:spacing w:line="300" w:lineRule="atLeast"/>
        <w:ind w:left="1134" w:hanging="567"/>
      </w:pPr>
      <w:r w:rsidRPr="008D6EEB">
        <w:t>Right time, this includes the frequency and duration of the prescribed order</w:t>
      </w:r>
    </w:p>
    <w:p w14:paraId="0E251C98" w14:textId="77777777" w:rsidR="00C03DA4" w:rsidRPr="008D6EEB" w:rsidRDefault="00C03DA4" w:rsidP="00594474">
      <w:pPr>
        <w:pStyle w:val="ListParagraph"/>
        <w:numPr>
          <w:ilvl w:val="0"/>
          <w:numId w:val="53"/>
        </w:numPr>
        <w:spacing w:line="300" w:lineRule="atLeast"/>
        <w:ind w:left="1134" w:hanging="567"/>
      </w:pPr>
      <w:r w:rsidRPr="008D6EEB">
        <w:t>Right route and administration method as prescribed</w:t>
      </w:r>
    </w:p>
    <w:p w14:paraId="40C698D5" w14:textId="77777777" w:rsidR="00C03DA4" w:rsidRPr="00A07372" w:rsidRDefault="00C03DA4" w:rsidP="00594474">
      <w:pPr>
        <w:pStyle w:val="ListParagraph"/>
        <w:numPr>
          <w:ilvl w:val="0"/>
          <w:numId w:val="7"/>
        </w:numPr>
        <w:spacing w:line="300" w:lineRule="atLeast"/>
        <w:ind w:left="567" w:hanging="567"/>
      </w:pPr>
      <w:r w:rsidRPr="00A07372">
        <w:t xml:space="preserve">Prepare medications – for example: altering dose form if permitted, </w:t>
      </w:r>
      <w:proofErr w:type="gramStart"/>
      <w:r>
        <w:t>crushing</w:t>
      </w:r>
      <w:proofErr w:type="gramEnd"/>
      <w:r>
        <w:t xml:space="preserve"> or splitting solid dose medications, </w:t>
      </w:r>
      <w:r w:rsidRPr="00A07372">
        <w:t xml:space="preserve">dissolving powder, measuring liquid medications, placing medication in a nebuliser or spacer, placing medication from a </w:t>
      </w:r>
      <w:r>
        <w:t>S</w:t>
      </w:r>
      <w:r w:rsidRPr="00A07372">
        <w:t xml:space="preserve">DAA into a cup, preparing water to assist with swallowing. </w:t>
      </w:r>
    </w:p>
    <w:p w14:paraId="1DE20443" w14:textId="77777777" w:rsidR="00C03DA4" w:rsidRPr="0071077C" w:rsidRDefault="00C03DA4" w:rsidP="00C03DA4">
      <w:pPr>
        <w:rPr>
          <w:b/>
          <w:i/>
        </w:rPr>
      </w:pPr>
      <w:r w:rsidRPr="0071077C">
        <w:rPr>
          <w:b/>
          <w:i/>
        </w:rPr>
        <w:t>Prepare the Individual</w:t>
      </w:r>
    </w:p>
    <w:p w14:paraId="02CA52DD" w14:textId="77777777" w:rsidR="00C03DA4" w:rsidRPr="00A07372" w:rsidRDefault="00C03DA4" w:rsidP="00594474">
      <w:pPr>
        <w:pStyle w:val="ListParagraph"/>
        <w:numPr>
          <w:ilvl w:val="0"/>
          <w:numId w:val="7"/>
        </w:numPr>
        <w:spacing w:line="300" w:lineRule="atLeast"/>
        <w:ind w:left="567" w:hanging="567"/>
      </w:pPr>
      <w:r w:rsidRPr="00A07372">
        <w:t>Communicate with the individual that it is time for their medication – this may involve discussing the procedure, encouraging participation.</w:t>
      </w:r>
    </w:p>
    <w:p w14:paraId="26D99791" w14:textId="4D83CB94" w:rsidR="00C03DA4" w:rsidRPr="00A07372" w:rsidRDefault="00C03DA4" w:rsidP="00594474">
      <w:pPr>
        <w:pStyle w:val="ListParagraph"/>
        <w:numPr>
          <w:ilvl w:val="0"/>
          <w:numId w:val="7"/>
        </w:numPr>
        <w:spacing w:line="300" w:lineRule="atLeast"/>
        <w:ind w:left="567" w:hanging="567"/>
      </w:pPr>
      <w:r w:rsidRPr="00A07372">
        <w:t xml:space="preserve">If required, adjust the posture, </w:t>
      </w:r>
      <w:r w:rsidR="00C76435" w:rsidRPr="00A07372">
        <w:t>position,</w:t>
      </w:r>
      <w:r w:rsidRPr="00A07372">
        <w:t xml:space="preserve"> or clothing of the individual and seek assistance if available and required</w:t>
      </w:r>
      <w:r>
        <w:t>.</w:t>
      </w:r>
    </w:p>
    <w:p w14:paraId="049860C3" w14:textId="77777777" w:rsidR="00C03DA4" w:rsidRPr="00A07372" w:rsidRDefault="00C03DA4" w:rsidP="00594474">
      <w:pPr>
        <w:pStyle w:val="ListParagraph"/>
        <w:numPr>
          <w:ilvl w:val="0"/>
          <w:numId w:val="7"/>
        </w:numPr>
        <w:spacing w:line="300" w:lineRule="atLeast"/>
        <w:ind w:left="567" w:hanging="567"/>
      </w:pPr>
      <w:r w:rsidRPr="00A07372">
        <w:t xml:space="preserve">If appropriate, provide privacy </w:t>
      </w:r>
      <w:r>
        <w:t>and/</w:t>
      </w:r>
      <w:r w:rsidRPr="00A07372">
        <w:t>or a quiet environment</w:t>
      </w:r>
      <w:r>
        <w:t>.</w:t>
      </w:r>
    </w:p>
    <w:p w14:paraId="64C4BD1A" w14:textId="77777777" w:rsidR="00C03DA4" w:rsidRPr="00A07372" w:rsidRDefault="00C03DA4" w:rsidP="00594474">
      <w:pPr>
        <w:pStyle w:val="ListParagraph"/>
        <w:numPr>
          <w:ilvl w:val="0"/>
          <w:numId w:val="7"/>
        </w:numPr>
        <w:spacing w:line="300" w:lineRule="atLeast"/>
        <w:ind w:left="567" w:hanging="567"/>
      </w:pPr>
      <w:r w:rsidRPr="00A07372">
        <w:t xml:space="preserve">Check that the individual </w:t>
      </w:r>
      <w:proofErr w:type="gramStart"/>
      <w:r w:rsidRPr="00A07372">
        <w:t>is able to</w:t>
      </w:r>
      <w:proofErr w:type="gramEnd"/>
      <w:r w:rsidRPr="00A07372">
        <w:t xml:space="preserve"> receive medication – check for physical or behavioural changes that may be contra indicators for medication administration</w:t>
      </w:r>
      <w:r>
        <w:t>.</w:t>
      </w:r>
    </w:p>
    <w:p w14:paraId="6A978B59" w14:textId="77777777" w:rsidR="00C03DA4" w:rsidRPr="0071077C" w:rsidRDefault="00C03DA4" w:rsidP="00C03DA4">
      <w:pPr>
        <w:rPr>
          <w:b/>
          <w:i/>
        </w:rPr>
      </w:pPr>
      <w:r w:rsidRPr="0071077C">
        <w:rPr>
          <w:b/>
          <w:i/>
        </w:rPr>
        <w:t>Administration of Medication</w:t>
      </w:r>
    </w:p>
    <w:p w14:paraId="52C9CDAB" w14:textId="77777777" w:rsidR="00C03DA4" w:rsidRPr="00A07372" w:rsidRDefault="00C03DA4" w:rsidP="00594474">
      <w:pPr>
        <w:pStyle w:val="ListParagraph"/>
        <w:numPr>
          <w:ilvl w:val="0"/>
          <w:numId w:val="7"/>
        </w:numPr>
        <w:spacing w:line="300" w:lineRule="atLeast"/>
        <w:ind w:left="567" w:hanging="567"/>
      </w:pPr>
      <w:r w:rsidRPr="00A07372">
        <w:t>Administer the medication strictly according to the prescribing health professional</w:t>
      </w:r>
      <w:r>
        <w:t>’</w:t>
      </w:r>
      <w:r w:rsidRPr="00A07372">
        <w:t>s instructions</w:t>
      </w:r>
      <w:r>
        <w:t>.</w:t>
      </w:r>
    </w:p>
    <w:p w14:paraId="22E3E806" w14:textId="77777777" w:rsidR="00C03DA4" w:rsidRPr="00A07372" w:rsidRDefault="00C03DA4" w:rsidP="00594474">
      <w:pPr>
        <w:pStyle w:val="ListParagraph"/>
        <w:numPr>
          <w:ilvl w:val="0"/>
          <w:numId w:val="7"/>
        </w:numPr>
        <w:spacing w:line="300" w:lineRule="atLeast"/>
        <w:ind w:left="567" w:hanging="567"/>
      </w:pPr>
      <w:r w:rsidRPr="00A07372">
        <w:t>Assist the individual to take their medication as required, in accordance with the individual</w:t>
      </w:r>
      <w:r>
        <w:t>’</w:t>
      </w:r>
      <w:r w:rsidRPr="00A07372">
        <w:t>s needs and documented procedures</w:t>
      </w:r>
      <w:r>
        <w:t>.</w:t>
      </w:r>
      <w:r w:rsidRPr="00FD585E">
        <w:t xml:space="preserve"> An expanded checking process is included in Appendix 3.</w:t>
      </w:r>
    </w:p>
    <w:p w14:paraId="1C48EBEC" w14:textId="77777777" w:rsidR="00C03DA4" w:rsidRPr="00A07372" w:rsidRDefault="00C03DA4" w:rsidP="00594474">
      <w:pPr>
        <w:pStyle w:val="ListParagraph"/>
        <w:numPr>
          <w:ilvl w:val="0"/>
          <w:numId w:val="7"/>
        </w:numPr>
        <w:spacing w:line="300" w:lineRule="atLeast"/>
        <w:ind w:left="567" w:hanging="567"/>
      </w:pPr>
      <w:r w:rsidRPr="00A07372">
        <w:t>Supervise and observe the individual when taking the medication and confirm with the individual their ingestion or completion</w:t>
      </w:r>
      <w:r>
        <w:t>.</w:t>
      </w:r>
    </w:p>
    <w:p w14:paraId="348F89FD" w14:textId="77777777" w:rsidR="00C03DA4" w:rsidRPr="00A07372" w:rsidRDefault="00C03DA4" w:rsidP="00594474">
      <w:pPr>
        <w:pStyle w:val="ListParagraph"/>
        <w:numPr>
          <w:ilvl w:val="0"/>
          <w:numId w:val="7"/>
        </w:numPr>
        <w:spacing w:line="300" w:lineRule="atLeast"/>
        <w:ind w:left="567" w:hanging="567"/>
      </w:pPr>
      <w:r w:rsidRPr="00A07372">
        <w:t>Return unused medication and equipment to secure storage</w:t>
      </w:r>
      <w:r>
        <w:t>.</w:t>
      </w:r>
    </w:p>
    <w:p w14:paraId="01AD6CCE" w14:textId="77777777" w:rsidR="00C03DA4" w:rsidRDefault="00C03DA4" w:rsidP="00594474">
      <w:pPr>
        <w:pStyle w:val="ListParagraph"/>
        <w:numPr>
          <w:ilvl w:val="0"/>
          <w:numId w:val="7"/>
        </w:numPr>
        <w:spacing w:line="300" w:lineRule="atLeast"/>
        <w:ind w:left="567" w:hanging="567"/>
      </w:pPr>
      <w:r w:rsidRPr="00A07372">
        <w:lastRenderedPageBreak/>
        <w:t>Discard any waste products associated with medication administration</w:t>
      </w:r>
      <w:r>
        <w:t>.</w:t>
      </w:r>
    </w:p>
    <w:p w14:paraId="7533CFA8" w14:textId="77777777" w:rsidR="00C03DA4" w:rsidRPr="0071077C" w:rsidRDefault="00C03DA4" w:rsidP="00C03DA4">
      <w:pPr>
        <w:rPr>
          <w:b/>
          <w:i/>
        </w:rPr>
      </w:pPr>
      <w:r w:rsidRPr="0071077C">
        <w:rPr>
          <w:b/>
          <w:i/>
        </w:rPr>
        <w:t>After Administration</w:t>
      </w:r>
      <w:r>
        <w:rPr>
          <w:b/>
          <w:i/>
        </w:rPr>
        <w:t xml:space="preserve"> of medication - Record and monitor</w:t>
      </w:r>
    </w:p>
    <w:p w14:paraId="5FB26268" w14:textId="77777777" w:rsidR="00C03DA4" w:rsidRPr="00A07372" w:rsidRDefault="00C03DA4" w:rsidP="00594474">
      <w:pPr>
        <w:pStyle w:val="ListParagraph"/>
        <w:numPr>
          <w:ilvl w:val="0"/>
          <w:numId w:val="7"/>
        </w:numPr>
        <w:spacing w:line="300" w:lineRule="atLeast"/>
        <w:ind w:left="567" w:hanging="567"/>
      </w:pPr>
      <w:r>
        <w:t>The DSW who administered the medication must r</w:t>
      </w:r>
      <w:r w:rsidRPr="00A07372">
        <w:t>ecord</w:t>
      </w:r>
      <w:r>
        <w:t xml:space="preserve"> in pen/ink</w:t>
      </w:r>
      <w:r w:rsidRPr="00A07372">
        <w:t xml:space="preserve"> the administration of each medication</w:t>
      </w:r>
      <w:r>
        <w:t>.</w:t>
      </w:r>
    </w:p>
    <w:p w14:paraId="597622CC" w14:textId="77777777" w:rsidR="00C03DA4" w:rsidRPr="00A07372" w:rsidRDefault="00C03DA4" w:rsidP="00594474">
      <w:pPr>
        <w:pStyle w:val="ListParagraph"/>
        <w:numPr>
          <w:ilvl w:val="0"/>
          <w:numId w:val="7"/>
        </w:numPr>
        <w:spacing w:line="300" w:lineRule="atLeast"/>
        <w:ind w:left="567" w:hanging="567"/>
      </w:pPr>
      <w:r w:rsidRPr="00A07372">
        <w:t>Monitor the individual and if there appear</w:t>
      </w:r>
      <w:r>
        <w:t xml:space="preserve"> </w:t>
      </w:r>
      <w:r w:rsidRPr="00A07372">
        <w:t>to be unusual or adverse reaction</w:t>
      </w:r>
      <w:r>
        <w:t>s</w:t>
      </w:r>
      <w:r w:rsidRPr="00A07372">
        <w:t xml:space="preserve"> report these to a supervisor or health professional</w:t>
      </w:r>
      <w:r>
        <w:t xml:space="preserve"> immediately or as soon as practicable.</w:t>
      </w:r>
    </w:p>
    <w:p w14:paraId="2421BEFB" w14:textId="77777777" w:rsidR="00C03DA4" w:rsidRPr="00BA4344" w:rsidRDefault="00C03DA4" w:rsidP="00594474">
      <w:pPr>
        <w:pStyle w:val="ListParagraph"/>
        <w:numPr>
          <w:ilvl w:val="0"/>
          <w:numId w:val="7"/>
        </w:numPr>
        <w:spacing w:line="300" w:lineRule="atLeast"/>
        <w:ind w:left="567" w:hanging="567"/>
      </w:pPr>
      <w:r w:rsidRPr="001F0415">
        <w:t>Implement appropriate response if there is an incident (See Part 8</w:t>
      </w:r>
      <w:r w:rsidRPr="00BA4344">
        <w:t>).</w:t>
      </w:r>
    </w:p>
    <w:p w14:paraId="3DA878FA" w14:textId="77777777" w:rsidR="00C03DA4" w:rsidRPr="00A07372" w:rsidRDefault="00C03DA4" w:rsidP="00C03DA4">
      <w:r w:rsidRPr="00A07372">
        <w:t>If administering PRN medication for pain management, medication management may also include implementation of PRN instructions, observation of the individual</w:t>
      </w:r>
      <w:r>
        <w:t>’</w:t>
      </w:r>
      <w:r w:rsidRPr="00A07372">
        <w:t xml:space="preserve">s response to the medication and reporting of ongoing </w:t>
      </w:r>
      <w:r>
        <w:t>symptoms</w:t>
      </w:r>
      <w:r w:rsidRPr="00A07372">
        <w:t xml:space="preserve"> to a supervisor or health professional.</w:t>
      </w:r>
    </w:p>
    <w:p w14:paraId="0335E7D7" w14:textId="77777777" w:rsidR="00C03DA4" w:rsidRPr="00A07372" w:rsidRDefault="00C03DA4" w:rsidP="000F6A23">
      <w:pPr>
        <w:pStyle w:val="Heading3"/>
      </w:pPr>
      <w:bookmarkStart w:id="71" w:name="_Toc106791686"/>
      <w:r w:rsidRPr="00A07372">
        <w:t>5.14 Uncertainty, Further Assistance or Clarification</w:t>
      </w:r>
      <w:bookmarkEnd w:id="71"/>
    </w:p>
    <w:p w14:paraId="460BCE7D" w14:textId="77777777" w:rsidR="00C03DA4" w:rsidRPr="00A07372" w:rsidRDefault="00C03DA4" w:rsidP="00C03DA4">
      <w:r w:rsidRPr="00A07372">
        <w:t>Where there is any uncertainty about administration of medication the DSW should first</w:t>
      </w:r>
      <w:r>
        <w:t xml:space="preserve"> speak</w:t>
      </w:r>
      <w:r w:rsidRPr="00A07372">
        <w:t xml:space="preserve"> with their supervisor</w:t>
      </w:r>
      <w:r>
        <w:t>, as per their organisation’s policy and procedure,</w:t>
      </w:r>
      <w:r w:rsidRPr="00A07372">
        <w:t xml:space="preserve"> and/or a person who is qualified to make a clinical judgment. This may include the prescriber, </w:t>
      </w:r>
      <w:r>
        <w:t xml:space="preserve">usual community </w:t>
      </w:r>
      <w:r w:rsidRPr="00A07372">
        <w:t xml:space="preserve">pharmacist or another health professional. </w:t>
      </w:r>
    </w:p>
    <w:p w14:paraId="4DFD71C5" w14:textId="06987436" w:rsidR="00C03DA4" w:rsidRDefault="00C03DA4" w:rsidP="00C03DA4">
      <w:pPr>
        <w:rPr>
          <w:lang w:eastAsia="en-AU"/>
        </w:rPr>
      </w:pPr>
      <w:r w:rsidRPr="00A07372">
        <w:rPr>
          <w:bCs/>
          <w:lang w:eastAsia="en-AU"/>
        </w:rPr>
        <w:t>The individual</w:t>
      </w:r>
      <w:r>
        <w:rPr>
          <w:bCs/>
          <w:lang w:eastAsia="en-AU"/>
        </w:rPr>
        <w:t>’</w:t>
      </w:r>
      <w:r w:rsidRPr="00A07372">
        <w:rPr>
          <w:bCs/>
          <w:lang w:eastAsia="en-AU"/>
        </w:rPr>
        <w:t xml:space="preserve">s </w:t>
      </w:r>
      <w:r>
        <w:rPr>
          <w:bCs/>
          <w:lang w:eastAsia="en-AU"/>
        </w:rPr>
        <w:t>community medical practitioner (</w:t>
      </w:r>
      <w:r w:rsidR="00506687">
        <w:rPr>
          <w:bCs/>
          <w:lang w:eastAsia="en-AU"/>
        </w:rPr>
        <w:t>e.g.,</w:t>
      </w:r>
      <w:r>
        <w:rPr>
          <w:bCs/>
          <w:lang w:eastAsia="en-AU"/>
        </w:rPr>
        <w:t xml:space="preserve"> GP)</w:t>
      </w:r>
      <w:r w:rsidRPr="00A07372">
        <w:rPr>
          <w:lang w:eastAsia="en-AU"/>
        </w:rPr>
        <w:t xml:space="preserve"> should always be your first point of call if you need medical care and </w:t>
      </w:r>
      <w:r>
        <w:rPr>
          <w:lang w:eastAsia="en-AU"/>
        </w:rPr>
        <w:t>it is</w:t>
      </w:r>
      <w:r w:rsidRPr="00A07372">
        <w:rPr>
          <w:lang w:eastAsia="en-AU"/>
        </w:rPr>
        <w:t xml:space="preserve"> not a life-threatening medical emergency. Many GPs operate an afterhours on call service which can</w:t>
      </w:r>
      <w:r>
        <w:rPr>
          <w:lang w:eastAsia="en-AU"/>
        </w:rPr>
        <w:t xml:space="preserve"> be accessed</w:t>
      </w:r>
      <w:r w:rsidRPr="00A07372">
        <w:rPr>
          <w:lang w:eastAsia="en-AU"/>
        </w:rPr>
        <w:t xml:space="preserve"> by ringing the usual </w:t>
      </w:r>
      <w:r>
        <w:rPr>
          <w:lang w:eastAsia="en-AU"/>
        </w:rPr>
        <w:t xml:space="preserve">phone </w:t>
      </w:r>
      <w:r w:rsidRPr="00A07372">
        <w:rPr>
          <w:lang w:eastAsia="en-AU"/>
        </w:rPr>
        <w:t xml:space="preserve">number. </w:t>
      </w:r>
    </w:p>
    <w:p w14:paraId="0F0273AD" w14:textId="77777777" w:rsidR="00C03DA4" w:rsidRPr="00A07372" w:rsidRDefault="00C03DA4" w:rsidP="00C03DA4">
      <w:pPr>
        <w:rPr>
          <w:lang w:eastAsia="en-AU"/>
        </w:rPr>
      </w:pPr>
      <w:r w:rsidRPr="00A07372">
        <w:rPr>
          <w:lang w:eastAsia="en-AU"/>
        </w:rPr>
        <w:t>If the individual</w:t>
      </w:r>
      <w:r>
        <w:rPr>
          <w:lang w:eastAsia="en-AU"/>
        </w:rPr>
        <w:t>’</w:t>
      </w:r>
      <w:r w:rsidRPr="00A07372">
        <w:rPr>
          <w:lang w:eastAsia="en-AU"/>
        </w:rPr>
        <w:t>s usual GP is not available, you can also receive medical advice 24/7 by calling </w:t>
      </w:r>
      <w:r w:rsidRPr="00A07372">
        <w:rPr>
          <w:b/>
          <w:bCs/>
          <w:lang w:eastAsia="en-AU"/>
        </w:rPr>
        <w:t>1800</w:t>
      </w:r>
      <w:r>
        <w:rPr>
          <w:b/>
          <w:bCs/>
          <w:lang w:eastAsia="en-AU"/>
        </w:rPr>
        <w:t> </w:t>
      </w:r>
      <w:r w:rsidRPr="00A07372">
        <w:rPr>
          <w:b/>
          <w:bCs/>
          <w:lang w:eastAsia="en-AU"/>
        </w:rPr>
        <w:t>022</w:t>
      </w:r>
      <w:r>
        <w:rPr>
          <w:b/>
          <w:bCs/>
          <w:lang w:eastAsia="en-AU"/>
        </w:rPr>
        <w:t> </w:t>
      </w:r>
      <w:r w:rsidRPr="00A07372">
        <w:rPr>
          <w:b/>
          <w:bCs/>
          <w:lang w:eastAsia="en-AU"/>
        </w:rPr>
        <w:t>222</w:t>
      </w:r>
      <w:r w:rsidRPr="00A07372">
        <w:rPr>
          <w:lang w:eastAsia="en-AU"/>
        </w:rPr>
        <w:t xml:space="preserve">. This takes you to the free national </w:t>
      </w:r>
      <w:proofErr w:type="spellStart"/>
      <w:r w:rsidRPr="00A07372">
        <w:rPr>
          <w:lang w:eastAsia="en-AU"/>
        </w:rPr>
        <w:t>Health</w:t>
      </w:r>
      <w:r>
        <w:rPr>
          <w:lang w:eastAsia="en-AU"/>
        </w:rPr>
        <w:t>direct</w:t>
      </w:r>
      <w:proofErr w:type="spellEnd"/>
      <w:r>
        <w:rPr>
          <w:lang w:eastAsia="en-AU"/>
        </w:rPr>
        <w:t xml:space="preserve"> Australia Telephone Health Advice S</w:t>
      </w:r>
      <w:r w:rsidRPr="00A07372">
        <w:rPr>
          <w:lang w:eastAsia="en-AU"/>
        </w:rPr>
        <w:t xml:space="preserve">ervice where a registered nurse can provide information and advice. If needed, they can put you in touch with an on-call </w:t>
      </w:r>
      <w:r>
        <w:rPr>
          <w:lang w:eastAsia="en-AU"/>
        </w:rPr>
        <w:t>GP</w:t>
      </w:r>
      <w:r w:rsidRPr="00A07372">
        <w:rPr>
          <w:lang w:eastAsia="en-AU"/>
        </w:rPr>
        <w:t xml:space="preserve"> in Tasmania through the local GP Assist service.</w:t>
      </w:r>
    </w:p>
    <w:p w14:paraId="6C1C76E8" w14:textId="77777777" w:rsidR="00C03DA4" w:rsidRPr="00A07372" w:rsidRDefault="00C03DA4" w:rsidP="00C03DA4">
      <w:pPr>
        <w:rPr>
          <w:lang w:eastAsia="en-AU"/>
        </w:rPr>
      </w:pPr>
      <w:r w:rsidRPr="00A07372">
        <w:rPr>
          <w:lang w:eastAsia="en-AU"/>
        </w:rPr>
        <w:t>For life-threatening medical emergencies, call 000 (triple zero).</w:t>
      </w:r>
    </w:p>
    <w:p w14:paraId="1B0A91ED" w14:textId="77777777" w:rsidR="00C03DA4" w:rsidRPr="00A07372" w:rsidRDefault="00C03DA4" w:rsidP="000F6A23">
      <w:pPr>
        <w:pStyle w:val="Heading3"/>
      </w:pPr>
      <w:bookmarkStart w:id="72" w:name="_Toc106791687"/>
      <w:r w:rsidRPr="00A07372">
        <w:t>5.15 Administration by a Community Nurse of Other Health Professional</w:t>
      </w:r>
      <w:bookmarkEnd w:id="72"/>
    </w:p>
    <w:p w14:paraId="7F8CFD72" w14:textId="77777777" w:rsidR="00C03DA4" w:rsidRPr="00A07372" w:rsidRDefault="00C03DA4" w:rsidP="00C03DA4">
      <w:bookmarkStart w:id="73" w:name="_Hlk39657813"/>
      <w:r w:rsidRPr="00A07372">
        <w:t xml:space="preserve">In some circumstances it may be necessary to arrange </w:t>
      </w:r>
      <w:r>
        <w:t>for a community nurse or other health p</w:t>
      </w:r>
      <w:r w:rsidRPr="00A07372">
        <w:t xml:space="preserve">rofessional to </w:t>
      </w:r>
      <w:r w:rsidRPr="000E41CC">
        <w:t>administer medication, for example, administration of an S8 medication</w:t>
      </w:r>
      <w:r w:rsidRPr="007A4673">
        <w:t>.</w:t>
      </w:r>
      <w:r w:rsidRPr="00FB207E">
        <w:t xml:space="preserve"> </w:t>
      </w:r>
    </w:p>
    <w:bookmarkEnd w:id="73"/>
    <w:p w14:paraId="5EE40223" w14:textId="77777777" w:rsidR="00C03DA4" w:rsidRDefault="00C03DA4" w:rsidP="00C03DA4">
      <w:r w:rsidRPr="00A07372">
        <w:t xml:space="preserve">To access Community Nursing please call </w:t>
      </w:r>
      <w:r>
        <w:t xml:space="preserve">the </w:t>
      </w:r>
      <w:r w:rsidRPr="007A4673">
        <w:t>Tasmanian Community Care Referral Service</w:t>
      </w:r>
      <w:r>
        <w:t xml:space="preserve"> </w:t>
      </w:r>
      <w:r w:rsidRPr="00A07372">
        <w:t>on</w:t>
      </w:r>
      <w:r>
        <w:t xml:space="preserve"> </w:t>
      </w:r>
      <w:r>
        <w:br/>
        <w:t>1300 769 699</w:t>
      </w:r>
      <w:r w:rsidRPr="00A07372">
        <w:t xml:space="preserve"> or ask the individual</w:t>
      </w:r>
      <w:r>
        <w:t>’</w:t>
      </w:r>
      <w:r w:rsidRPr="00A07372">
        <w:t xml:space="preserve">s health professional to make a referral. </w:t>
      </w:r>
    </w:p>
    <w:p w14:paraId="6C32DF24" w14:textId="72127537" w:rsidR="00C03DA4" w:rsidRPr="00A07372" w:rsidRDefault="00C03DA4" w:rsidP="00C03DA4">
      <w:r>
        <w:t xml:space="preserve">If a Community Nurse is not available for medication administration and the medication cannot be administered by a DSW it may be necessary for the medication to be administered in a health care setting. If this is an ongoing issue it should be discussed with the prescriber </w:t>
      </w:r>
      <w:r w:rsidR="00506687">
        <w:t>e.g.,</w:t>
      </w:r>
      <w:r>
        <w:t xml:space="preserve"> can the medication be made available in an alternative form or interval? </w:t>
      </w:r>
    </w:p>
    <w:p w14:paraId="76A74D87" w14:textId="77777777" w:rsidR="00C03DA4" w:rsidRPr="00A07372" w:rsidRDefault="00C03DA4" w:rsidP="000F6A23">
      <w:pPr>
        <w:pStyle w:val="Heading3"/>
      </w:pPr>
      <w:bookmarkStart w:id="74" w:name="_Toc106791688"/>
      <w:r w:rsidRPr="00A07372">
        <w:t>5.16 Observation of Individual Responses</w:t>
      </w:r>
      <w:bookmarkEnd w:id="74"/>
    </w:p>
    <w:p w14:paraId="0B563227" w14:textId="4037A781" w:rsidR="00C03DA4" w:rsidRPr="00A07372" w:rsidRDefault="00C03DA4" w:rsidP="00C03DA4">
      <w:r w:rsidRPr="00A07372">
        <w:t xml:space="preserve">If an individual is taking </w:t>
      </w:r>
      <w:r w:rsidR="00506687" w:rsidRPr="00A07372">
        <w:t>medication,</w:t>
      </w:r>
      <w:r w:rsidRPr="00A07372">
        <w:t xml:space="preserve"> it is important to observe them afterwards and note any unusual state of behaviour that may be medication related. The CMI obtained from the pharmacy when the prescription was filled will contain information about common reactions to medications. </w:t>
      </w:r>
    </w:p>
    <w:p w14:paraId="04CEAA42" w14:textId="77777777" w:rsidR="00C03DA4" w:rsidRPr="00A07372" w:rsidRDefault="00C03DA4" w:rsidP="00C03DA4">
      <w:pPr>
        <w:spacing w:after="0"/>
      </w:pPr>
      <w:r w:rsidRPr="00A07372">
        <w:t>The prescribing health practitioner should be contacted for a review of the individual if:</w:t>
      </w:r>
    </w:p>
    <w:p w14:paraId="07666046" w14:textId="77777777" w:rsidR="00C03DA4" w:rsidRPr="00A07372" w:rsidRDefault="00C03DA4" w:rsidP="00594474">
      <w:pPr>
        <w:pStyle w:val="ListParagraph"/>
        <w:numPr>
          <w:ilvl w:val="0"/>
          <w:numId w:val="15"/>
        </w:numPr>
        <w:spacing w:line="300" w:lineRule="atLeast"/>
        <w:ind w:left="567" w:hanging="567"/>
      </w:pPr>
      <w:r w:rsidRPr="00A07372">
        <w:t>there appears to be a worsening in the individual</w:t>
      </w:r>
      <w:r>
        <w:t>’</w:t>
      </w:r>
      <w:r w:rsidRPr="00A07372">
        <w:t>s health</w:t>
      </w:r>
    </w:p>
    <w:p w14:paraId="7D881D0A" w14:textId="77777777" w:rsidR="00C03DA4" w:rsidRPr="00A07372" w:rsidRDefault="00C03DA4" w:rsidP="00594474">
      <w:pPr>
        <w:pStyle w:val="ListParagraph"/>
        <w:numPr>
          <w:ilvl w:val="0"/>
          <w:numId w:val="15"/>
        </w:numPr>
        <w:spacing w:line="300" w:lineRule="atLeast"/>
        <w:ind w:left="567" w:hanging="567"/>
      </w:pPr>
      <w:r w:rsidRPr="00A07372">
        <w:t>there is little or no sign of improvement</w:t>
      </w:r>
    </w:p>
    <w:p w14:paraId="69CF1100" w14:textId="77777777" w:rsidR="00C03DA4" w:rsidRPr="00A07372" w:rsidRDefault="00C03DA4" w:rsidP="00594474">
      <w:pPr>
        <w:pStyle w:val="ListParagraph"/>
        <w:numPr>
          <w:ilvl w:val="0"/>
          <w:numId w:val="15"/>
        </w:numPr>
        <w:spacing w:line="300" w:lineRule="atLeast"/>
        <w:ind w:left="567" w:hanging="567"/>
      </w:pPr>
      <w:r w:rsidRPr="00A07372">
        <w:t>the medication appears to be making the problem worse</w:t>
      </w:r>
    </w:p>
    <w:p w14:paraId="47CC1D51" w14:textId="77777777" w:rsidR="00C03DA4" w:rsidRPr="00A07372" w:rsidRDefault="00C03DA4" w:rsidP="00594474">
      <w:pPr>
        <w:pStyle w:val="ListParagraph"/>
        <w:numPr>
          <w:ilvl w:val="0"/>
          <w:numId w:val="15"/>
        </w:numPr>
        <w:spacing w:line="300" w:lineRule="atLeast"/>
        <w:ind w:left="567" w:hanging="567"/>
      </w:pPr>
      <w:r w:rsidRPr="00A07372">
        <w:t>there are observable differences in the individual</w:t>
      </w:r>
      <w:r>
        <w:t>’</w:t>
      </w:r>
      <w:r w:rsidRPr="00A07372">
        <w:t>s usual state:</w:t>
      </w:r>
    </w:p>
    <w:p w14:paraId="7C8D90FA" w14:textId="4AC16613" w:rsidR="00C03DA4" w:rsidRPr="00F85BA4" w:rsidRDefault="00C03DA4" w:rsidP="00594474">
      <w:pPr>
        <w:pStyle w:val="ListParagraph"/>
        <w:numPr>
          <w:ilvl w:val="1"/>
          <w:numId w:val="15"/>
        </w:numPr>
        <w:spacing w:line="300" w:lineRule="atLeast"/>
        <w:ind w:left="1134" w:hanging="567"/>
      </w:pPr>
      <w:r w:rsidRPr="00F85BA4">
        <w:lastRenderedPageBreak/>
        <w:t>changes in the airway (</w:t>
      </w:r>
      <w:r w:rsidR="00506687">
        <w:t>e.g.,</w:t>
      </w:r>
      <w:r>
        <w:t xml:space="preserve"> </w:t>
      </w:r>
      <w:r w:rsidRPr="00F85BA4">
        <w:t>choking), breathing (including slowed, fast or</w:t>
      </w:r>
      <w:r w:rsidR="004841E6">
        <w:br/>
      </w:r>
      <w:r w:rsidRPr="00F85BA4">
        <w:t xml:space="preserve">absent breathing, colour changes) or circulation (including unexpected drowsiness, </w:t>
      </w:r>
      <w:r w:rsidR="004841E6">
        <w:br/>
      </w:r>
      <w:r w:rsidRPr="00F85BA4">
        <w:t xml:space="preserve">colour change and absence of pulse) </w:t>
      </w:r>
    </w:p>
    <w:p w14:paraId="5DFFBDE1" w14:textId="77777777" w:rsidR="00C03DA4" w:rsidRPr="00F85BA4" w:rsidRDefault="00C03DA4" w:rsidP="00594474">
      <w:pPr>
        <w:pStyle w:val="ListParagraph"/>
        <w:numPr>
          <w:ilvl w:val="1"/>
          <w:numId w:val="15"/>
        </w:numPr>
        <w:spacing w:line="300" w:lineRule="atLeast"/>
        <w:ind w:left="1134" w:hanging="567"/>
      </w:pPr>
      <w:r w:rsidRPr="00F85BA4">
        <w:t xml:space="preserve">rash </w:t>
      </w:r>
    </w:p>
    <w:p w14:paraId="372452B4" w14:textId="77777777" w:rsidR="00C03DA4" w:rsidRPr="00F85BA4" w:rsidRDefault="00C03DA4" w:rsidP="00594474">
      <w:pPr>
        <w:pStyle w:val="ListParagraph"/>
        <w:numPr>
          <w:ilvl w:val="1"/>
          <w:numId w:val="15"/>
        </w:numPr>
        <w:spacing w:line="300" w:lineRule="atLeast"/>
        <w:ind w:left="1134" w:hanging="567"/>
      </w:pPr>
      <w:r w:rsidRPr="00F85BA4">
        <w:t xml:space="preserve">inflammation or redness </w:t>
      </w:r>
    </w:p>
    <w:p w14:paraId="0785A7CC" w14:textId="77777777" w:rsidR="00C03DA4" w:rsidRPr="00F85BA4" w:rsidRDefault="00C03DA4" w:rsidP="00594474">
      <w:pPr>
        <w:pStyle w:val="ListParagraph"/>
        <w:numPr>
          <w:ilvl w:val="1"/>
          <w:numId w:val="15"/>
        </w:numPr>
        <w:spacing w:line="300" w:lineRule="atLeast"/>
        <w:ind w:left="1134" w:hanging="567"/>
      </w:pPr>
      <w:r w:rsidRPr="00F85BA4">
        <w:t xml:space="preserve">swelling </w:t>
      </w:r>
    </w:p>
    <w:p w14:paraId="2D82FFDF" w14:textId="77777777" w:rsidR="00C03DA4" w:rsidRPr="00F85BA4" w:rsidRDefault="00C03DA4" w:rsidP="00594474">
      <w:pPr>
        <w:pStyle w:val="ListParagraph"/>
        <w:numPr>
          <w:ilvl w:val="1"/>
          <w:numId w:val="15"/>
        </w:numPr>
        <w:spacing w:line="300" w:lineRule="atLeast"/>
        <w:ind w:left="1134" w:hanging="567"/>
      </w:pPr>
      <w:r w:rsidRPr="00F85BA4">
        <w:t xml:space="preserve">headache </w:t>
      </w:r>
    </w:p>
    <w:p w14:paraId="159EE1C9" w14:textId="77777777" w:rsidR="00C03DA4" w:rsidRPr="00F85BA4" w:rsidRDefault="00C03DA4" w:rsidP="00594474">
      <w:pPr>
        <w:pStyle w:val="ListParagraph"/>
        <w:numPr>
          <w:ilvl w:val="1"/>
          <w:numId w:val="15"/>
        </w:numPr>
        <w:spacing w:line="300" w:lineRule="atLeast"/>
        <w:ind w:left="1134" w:hanging="567"/>
      </w:pPr>
      <w:r w:rsidRPr="00F85BA4">
        <w:t xml:space="preserve">skin tone </w:t>
      </w:r>
    </w:p>
    <w:p w14:paraId="0B489259" w14:textId="77777777" w:rsidR="00C03DA4" w:rsidRPr="00F85BA4" w:rsidRDefault="00C03DA4" w:rsidP="00594474">
      <w:pPr>
        <w:pStyle w:val="ListParagraph"/>
        <w:numPr>
          <w:ilvl w:val="1"/>
          <w:numId w:val="15"/>
        </w:numPr>
        <w:spacing w:line="300" w:lineRule="atLeast"/>
        <w:ind w:left="1134" w:hanging="567"/>
      </w:pPr>
      <w:r w:rsidRPr="00F85BA4">
        <w:t xml:space="preserve">feelings of dizziness </w:t>
      </w:r>
    </w:p>
    <w:p w14:paraId="7A2307E4" w14:textId="77777777" w:rsidR="00C03DA4" w:rsidRPr="00F85BA4" w:rsidRDefault="00C03DA4" w:rsidP="00594474">
      <w:pPr>
        <w:pStyle w:val="ListParagraph"/>
        <w:numPr>
          <w:ilvl w:val="1"/>
          <w:numId w:val="15"/>
        </w:numPr>
        <w:spacing w:line="300" w:lineRule="atLeast"/>
        <w:ind w:left="1134" w:hanging="567"/>
      </w:pPr>
      <w:r w:rsidRPr="00F85BA4">
        <w:t xml:space="preserve">slurring of speech </w:t>
      </w:r>
    </w:p>
    <w:p w14:paraId="2CF2B26F" w14:textId="77777777" w:rsidR="00C03DA4" w:rsidRPr="00F85BA4" w:rsidRDefault="00C03DA4" w:rsidP="00594474">
      <w:pPr>
        <w:pStyle w:val="ListParagraph"/>
        <w:numPr>
          <w:ilvl w:val="1"/>
          <w:numId w:val="15"/>
        </w:numPr>
        <w:spacing w:line="300" w:lineRule="atLeast"/>
        <w:ind w:left="1134" w:hanging="567"/>
      </w:pPr>
      <w:r w:rsidRPr="00F85BA4">
        <w:t xml:space="preserve">nausea and vomiting </w:t>
      </w:r>
    </w:p>
    <w:p w14:paraId="75B428DC" w14:textId="77777777" w:rsidR="00C03DA4" w:rsidRPr="00F85BA4" w:rsidRDefault="00C03DA4" w:rsidP="00594474">
      <w:pPr>
        <w:pStyle w:val="ListParagraph"/>
        <w:numPr>
          <w:ilvl w:val="1"/>
          <w:numId w:val="15"/>
        </w:numPr>
        <w:spacing w:line="300" w:lineRule="atLeast"/>
        <w:ind w:left="1134" w:hanging="567"/>
      </w:pPr>
      <w:r w:rsidRPr="00F85BA4">
        <w:t xml:space="preserve">blurred vision </w:t>
      </w:r>
    </w:p>
    <w:p w14:paraId="1B906647" w14:textId="77777777" w:rsidR="00C03DA4" w:rsidRPr="00F85BA4" w:rsidRDefault="00C03DA4" w:rsidP="00594474">
      <w:pPr>
        <w:pStyle w:val="ListParagraph"/>
        <w:numPr>
          <w:ilvl w:val="1"/>
          <w:numId w:val="15"/>
        </w:numPr>
        <w:spacing w:line="300" w:lineRule="atLeast"/>
        <w:ind w:left="1134" w:hanging="567"/>
      </w:pPr>
      <w:r w:rsidRPr="00F85BA4">
        <w:t xml:space="preserve">confusion </w:t>
      </w:r>
    </w:p>
    <w:p w14:paraId="0DB06A11" w14:textId="77777777" w:rsidR="00C03DA4" w:rsidRPr="00F85BA4" w:rsidRDefault="00C03DA4" w:rsidP="00594474">
      <w:pPr>
        <w:pStyle w:val="ListParagraph"/>
        <w:numPr>
          <w:ilvl w:val="1"/>
          <w:numId w:val="15"/>
        </w:numPr>
        <w:spacing w:line="300" w:lineRule="atLeast"/>
        <w:ind w:left="1134" w:hanging="567"/>
      </w:pPr>
      <w:r w:rsidRPr="00F85BA4">
        <w:t xml:space="preserve">changes in behaviour. </w:t>
      </w:r>
    </w:p>
    <w:p w14:paraId="43E1D176" w14:textId="77777777" w:rsidR="00C03DA4" w:rsidRPr="00A07372" w:rsidRDefault="00C03DA4" w:rsidP="00C03DA4">
      <w:r w:rsidRPr="00A07372">
        <w:t>If an extreme reaction occurs ring an ambulance</w:t>
      </w:r>
      <w:r>
        <w:t xml:space="preserve"> 000</w:t>
      </w:r>
      <w:r w:rsidRPr="00A07372">
        <w:t xml:space="preserve">. </w:t>
      </w:r>
    </w:p>
    <w:p w14:paraId="492D7A0D" w14:textId="77777777" w:rsidR="00C03DA4" w:rsidRPr="00A07372" w:rsidRDefault="00C03DA4" w:rsidP="000F6A23">
      <w:pPr>
        <w:pStyle w:val="Heading3"/>
      </w:pPr>
      <w:bookmarkStart w:id="75" w:name="_Toc106791689"/>
      <w:r w:rsidRPr="00A07372">
        <w:t>5.17 End of Shift Communication and Checking</w:t>
      </w:r>
      <w:bookmarkEnd w:id="75"/>
    </w:p>
    <w:p w14:paraId="70B02AEC" w14:textId="77777777" w:rsidR="00C03DA4" w:rsidRPr="00A07372" w:rsidRDefault="00C03DA4" w:rsidP="00C03DA4">
      <w:pPr>
        <w:spacing w:after="0"/>
      </w:pPr>
      <w:r w:rsidRPr="00A07372">
        <w:t>At the end of a shift, staff should:</w:t>
      </w:r>
    </w:p>
    <w:p w14:paraId="316B96A6" w14:textId="77777777" w:rsidR="00C03DA4" w:rsidRPr="00A07372" w:rsidRDefault="00C03DA4" w:rsidP="00594474">
      <w:pPr>
        <w:pStyle w:val="ListParagraph"/>
        <w:numPr>
          <w:ilvl w:val="0"/>
          <w:numId w:val="8"/>
        </w:numPr>
        <w:spacing w:line="300" w:lineRule="atLeast"/>
        <w:ind w:left="567" w:hanging="567"/>
      </w:pPr>
      <w:r w:rsidRPr="00A07372">
        <w:t>check that all medication documentation is completed</w:t>
      </w:r>
      <w:r>
        <w:t xml:space="preserve"> </w:t>
      </w:r>
    </w:p>
    <w:p w14:paraId="077F1BF9" w14:textId="77777777" w:rsidR="00C03DA4" w:rsidRPr="00A07372" w:rsidRDefault="00C03DA4" w:rsidP="00594474">
      <w:pPr>
        <w:pStyle w:val="ListParagraph"/>
        <w:numPr>
          <w:ilvl w:val="0"/>
          <w:numId w:val="8"/>
        </w:numPr>
        <w:spacing w:line="300" w:lineRule="atLeast"/>
        <w:ind w:left="567" w:hanging="567"/>
      </w:pPr>
      <w:r w:rsidRPr="00A07372">
        <w:t>check that all medication has been administered during the shift</w:t>
      </w:r>
      <w:r>
        <w:t xml:space="preserve"> as prescribed</w:t>
      </w:r>
    </w:p>
    <w:p w14:paraId="3260E5BE" w14:textId="77777777" w:rsidR="00C03DA4" w:rsidRPr="00A07372" w:rsidRDefault="00C03DA4" w:rsidP="00594474">
      <w:pPr>
        <w:pStyle w:val="ListParagraph"/>
        <w:numPr>
          <w:ilvl w:val="0"/>
          <w:numId w:val="8"/>
        </w:numPr>
        <w:spacing w:line="300" w:lineRule="atLeast"/>
        <w:ind w:left="567" w:hanging="567"/>
      </w:pPr>
      <w:r w:rsidRPr="00A07372">
        <w:t>inform incoming staff of any changes to a</w:t>
      </w:r>
      <w:r>
        <w:t>n</w:t>
      </w:r>
      <w:r w:rsidRPr="00A07372">
        <w:t xml:space="preserve"> </w:t>
      </w:r>
      <w:r>
        <w:t>individual’s</w:t>
      </w:r>
      <w:r w:rsidRPr="00A07372">
        <w:t xml:space="preserve"> medication</w:t>
      </w:r>
    </w:p>
    <w:p w14:paraId="4A5A6C09" w14:textId="77777777" w:rsidR="00C03DA4" w:rsidRPr="00A07372" w:rsidRDefault="00C03DA4" w:rsidP="00594474">
      <w:pPr>
        <w:pStyle w:val="ListParagraph"/>
        <w:numPr>
          <w:ilvl w:val="0"/>
          <w:numId w:val="8"/>
        </w:numPr>
        <w:spacing w:line="300" w:lineRule="atLeast"/>
        <w:ind w:left="567" w:hanging="567"/>
      </w:pPr>
      <w:r w:rsidRPr="00A07372">
        <w:t>inform incoming staff of any individuals</w:t>
      </w:r>
      <w:r>
        <w:t>’</w:t>
      </w:r>
      <w:r w:rsidRPr="00A07372">
        <w:t xml:space="preserve"> exhibiting effects or side effects of medication and any action taken or to be taken</w:t>
      </w:r>
    </w:p>
    <w:p w14:paraId="09EF7016" w14:textId="77777777" w:rsidR="00C03DA4" w:rsidRPr="00A07372" w:rsidRDefault="00C03DA4" w:rsidP="00594474">
      <w:pPr>
        <w:pStyle w:val="ListParagraph"/>
        <w:numPr>
          <w:ilvl w:val="0"/>
          <w:numId w:val="8"/>
        </w:numPr>
        <w:spacing w:line="300" w:lineRule="atLeast"/>
        <w:ind w:left="567" w:hanging="567"/>
      </w:pPr>
      <w:r w:rsidRPr="00A07372">
        <w:t xml:space="preserve">note that medications have been checked and accounted for. </w:t>
      </w:r>
    </w:p>
    <w:p w14:paraId="41ABB52A" w14:textId="77777777" w:rsidR="00C03DA4" w:rsidRPr="00A07372" w:rsidRDefault="00C03DA4" w:rsidP="000F6A23">
      <w:pPr>
        <w:pStyle w:val="Heading3"/>
      </w:pPr>
      <w:bookmarkStart w:id="76" w:name="_Toc106791690"/>
      <w:r w:rsidRPr="00A07372">
        <w:t>5.18 Refused Medication</w:t>
      </w:r>
      <w:bookmarkEnd w:id="76"/>
    </w:p>
    <w:p w14:paraId="7351D66F" w14:textId="77777777" w:rsidR="00C03DA4" w:rsidRPr="00A07372" w:rsidRDefault="00C03DA4" w:rsidP="00C03DA4">
      <w:r w:rsidRPr="00A07372">
        <w:t xml:space="preserve">Refused medication is when the person will not take any, or only some, of the prescribed dose. </w:t>
      </w:r>
    </w:p>
    <w:p w14:paraId="259C59C9" w14:textId="77777777" w:rsidR="00C03DA4" w:rsidRPr="00A07372" w:rsidRDefault="00C03DA4" w:rsidP="00C03DA4">
      <w:r w:rsidRPr="00A07372">
        <w:t xml:space="preserve">Whilst every effort must be made to encourage individuals to take medication as prescribed, an individual must not be forced to take medication against his or her wishes; this includes tricking or deceiving individuals into taking medications. </w:t>
      </w:r>
    </w:p>
    <w:p w14:paraId="7A2D386D" w14:textId="77777777" w:rsidR="00C03DA4" w:rsidRPr="0080197E" w:rsidRDefault="00C03DA4" w:rsidP="000F6A23">
      <w:pPr>
        <w:pStyle w:val="Heading4"/>
      </w:pPr>
      <w:r w:rsidRPr="0080197E">
        <w:t xml:space="preserve">5.18.1 Procedure </w:t>
      </w:r>
      <w:r>
        <w:t>when</w:t>
      </w:r>
      <w:r w:rsidRPr="0080197E">
        <w:t xml:space="preserve"> an individual refuse</w:t>
      </w:r>
      <w:r>
        <w:t>s</w:t>
      </w:r>
      <w:r w:rsidRPr="0080197E">
        <w:t xml:space="preserve"> to take medication</w:t>
      </w:r>
    </w:p>
    <w:p w14:paraId="33DAA795" w14:textId="77777777" w:rsidR="00C03DA4" w:rsidRPr="00A07372" w:rsidRDefault="00C03DA4" w:rsidP="00594474">
      <w:pPr>
        <w:pStyle w:val="ListParagraph"/>
        <w:numPr>
          <w:ilvl w:val="0"/>
          <w:numId w:val="16"/>
        </w:numPr>
        <w:spacing w:line="300" w:lineRule="atLeast"/>
        <w:ind w:left="1134" w:hanging="567"/>
      </w:pPr>
      <w:r w:rsidRPr="00A07372">
        <w:t xml:space="preserve">Explore with the individual </w:t>
      </w:r>
      <w:proofErr w:type="gramStart"/>
      <w:r w:rsidRPr="00A07372">
        <w:t>why</w:t>
      </w:r>
      <w:proofErr w:type="gramEnd"/>
      <w:r w:rsidRPr="00A07372">
        <w:t xml:space="preserve"> they are refusing to take the medication. </w:t>
      </w:r>
    </w:p>
    <w:p w14:paraId="665BCDE0" w14:textId="77777777" w:rsidR="00C03DA4" w:rsidRPr="00A07372" w:rsidRDefault="00C03DA4" w:rsidP="00594474">
      <w:pPr>
        <w:pStyle w:val="ListParagraph"/>
        <w:numPr>
          <w:ilvl w:val="0"/>
          <w:numId w:val="16"/>
        </w:numPr>
        <w:spacing w:line="300" w:lineRule="atLeast"/>
        <w:ind w:left="1134" w:hanging="567"/>
      </w:pPr>
      <w:r w:rsidRPr="00A07372">
        <w:t xml:space="preserve">Explain to the individual why the medication is needed. </w:t>
      </w:r>
    </w:p>
    <w:p w14:paraId="6AF606E7" w14:textId="77777777" w:rsidR="00C03DA4" w:rsidRDefault="00C03DA4" w:rsidP="00594474">
      <w:pPr>
        <w:pStyle w:val="ListParagraph"/>
        <w:numPr>
          <w:ilvl w:val="0"/>
          <w:numId w:val="16"/>
        </w:numPr>
        <w:spacing w:line="300" w:lineRule="atLeast"/>
        <w:ind w:left="1134" w:hanging="567"/>
      </w:pPr>
      <w:r w:rsidRPr="00A07372">
        <w:t>Wait up to 30 minutes and offer medication again</w:t>
      </w:r>
      <w:r>
        <w:t>.</w:t>
      </w:r>
      <w:r w:rsidRPr="00A07372">
        <w:t xml:space="preserve"> </w:t>
      </w:r>
    </w:p>
    <w:p w14:paraId="7B73C7C5" w14:textId="6BA5FCF8" w:rsidR="00C03DA4" w:rsidRPr="00097334" w:rsidRDefault="00C03DA4" w:rsidP="00594474">
      <w:pPr>
        <w:pStyle w:val="ListParagraph"/>
        <w:numPr>
          <w:ilvl w:val="0"/>
          <w:numId w:val="16"/>
        </w:numPr>
        <w:spacing w:line="300" w:lineRule="atLeast"/>
        <w:ind w:left="1134" w:hanging="567"/>
      </w:pPr>
      <w:r w:rsidRPr="00097334">
        <w:t xml:space="preserve">If refusal persists call the prescribing health professional, dispensing </w:t>
      </w:r>
      <w:r w:rsidR="00C76435" w:rsidRPr="00097334">
        <w:t>pharmacist,</w:t>
      </w:r>
      <w:r w:rsidRPr="00097334">
        <w:t xml:space="preserve"> or the Poisons Information Line (24 hours a day) on 131126 and follow their instructions.</w:t>
      </w:r>
    </w:p>
    <w:p w14:paraId="23C3DA83" w14:textId="77777777" w:rsidR="00C03DA4" w:rsidRPr="00A07372" w:rsidRDefault="00C03DA4" w:rsidP="00594474">
      <w:pPr>
        <w:pStyle w:val="ListParagraph"/>
        <w:numPr>
          <w:ilvl w:val="0"/>
          <w:numId w:val="16"/>
        </w:numPr>
        <w:spacing w:line="300" w:lineRule="atLeast"/>
        <w:ind w:left="1134" w:hanging="567"/>
      </w:pPr>
      <w:r w:rsidRPr="00A07372">
        <w:t xml:space="preserve">Observe the individual for any changes in </w:t>
      </w:r>
      <w:r>
        <w:t>behaviour or wellbeing and repor</w:t>
      </w:r>
      <w:r w:rsidRPr="00A07372">
        <w:t>t these to a supervisor</w:t>
      </w:r>
      <w:r>
        <w:t>.</w:t>
      </w:r>
    </w:p>
    <w:p w14:paraId="2BA29681" w14:textId="77777777" w:rsidR="00C03DA4" w:rsidRPr="00A07372" w:rsidRDefault="00C03DA4" w:rsidP="00594474">
      <w:pPr>
        <w:pStyle w:val="ListParagraph"/>
        <w:numPr>
          <w:ilvl w:val="0"/>
          <w:numId w:val="16"/>
        </w:numPr>
        <w:spacing w:line="300" w:lineRule="atLeast"/>
        <w:ind w:left="1134" w:hanging="567"/>
      </w:pPr>
      <w:r w:rsidRPr="00A07372">
        <w:t xml:space="preserve">Call an ambulance </w:t>
      </w:r>
      <w:r>
        <w:t xml:space="preserve">000 </w:t>
      </w:r>
      <w:r w:rsidRPr="00A07372">
        <w:t>if individual safety is at sufficient risk</w:t>
      </w:r>
      <w:r>
        <w:t>.</w:t>
      </w:r>
    </w:p>
    <w:p w14:paraId="17748E36" w14:textId="77777777" w:rsidR="00C03DA4" w:rsidRDefault="00C03DA4" w:rsidP="00594474">
      <w:pPr>
        <w:pStyle w:val="ListParagraph"/>
        <w:numPr>
          <w:ilvl w:val="0"/>
          <w:numId w:val="16"/>
        </w:numPr>
        <w:spacing w:line="300" w:lineRule="atLeast"/>
        <w:ind w:left="1134" w:hanging="567"/>
      </w:pPr>
      <w:r w:rsidRPr="00A07372">
        <w:t>Record refusal of m</w:t>
      </w:r>
      <w:r>
        <w:t>edication with a code R on the Medication Administration R</w:t>
      </w:r>
      <w:r w:rsidRPr="00A07372">
        <w:t>ecord</w:t>
      </w:r>
      <w:r>
        <w:t>.</w:t>
      </w:r>
    </w:p>
    <w:p w14:paraId="6D805BB2" w14:textId="77777777" w:rsidR="00C03DA4" w:rsidRDefault="00C03DA4" w:rsidP="00594474">
      <w:pPr>
        <w:pStyle w:val="ListParagraph"/>
        <w:numPr>
          <w:ilvl w:val="0"/>
          <w:numId w:val="16"/>
        </w:numPr>
        <w:spacing w:line="300" w:lineRule="atLeast"/>
        <w:ind w:left="1134" w:hanging="567"/>
      </w:pPr>
      <w:r w:rsidRPr="00917102">
        <w:t>Notify the prescribing medical professional as soon as possible after the refusal about the incident and seek advice regarding future treatment</w:t>
      </w:r>
    </w:p>
    <w:p w14:paraId="704AB0B3" w14:textId="77777777" w:rsidR="00C03DA4" w:rsidRPr="00917102" w:rsidRDefault="00C03DA4" w:rsidP="00594474">
      <w:pPr>
        <w:pStyle w:val="ListParagraph"/>
        <w:numPr>
          <w:ilvl w:val="0"/>
          <w:numId w:val="16"/>
        </w:numPr>
        <w:spacing w:line="300" w:lineRule="atLeast"/>
        <w:ind w:left="1134" w:hanging="567"/>
      </w:pPr>
      <w:r>
        <w:t>Notify other staff or staff working subsequent shifts</w:t>
      </w:r>
      <w:r w:rsidRPr="00917102">
        <w:t xml:space="preserve">. </w:t>
      </w:r>
    </w:p>
    <w:p w14:paraId="7C69B8BD" w14:textId="77777777" w:rsidR="00C03DA4" w:rsidRPr="00A07372" w:rsidRDefault="00C03DA4" w:rsidP="000F6A23">
      <w:pPr>
        <w:pStyle w:val="Heading3"/>
      </w:pPr>
      <w:bookmarkStart w:id="77" w:name="_Toc106791691"/>
      <w:r w:rsidRPr="00A07372">
        <w:lastRenderedPageBreak/>
        <w:t>5.19 Administration by Medical or other Health Professionals</w:t>
      </w:r>
      <w:bookmarkEnd w:id="77"/>
    </w:p>
    <w:p w14:paraId="7EE11248" w14:textId="5A10D7F1" w:rsidR="00C03DA4" w:rsidRPr="00A07372" w:rsidRDefault="00C03DA4" w:rsidP="00C03DA4">
      <w:r w:rsidRPr="00A07372">
        <w:t xml:space="preserve">If medication has been administered by a </w:t>
      </w:r>
      <w:r>
        <w:t>medical professional such as a general practitioner,</w:t>
      </w:r>
      <w:r w:rsidR="004841E6">
        <w:br/>
      </w:r>
      <w:r>
        <w:t>community n</w:t>
      </w:r>
      <w:r w:rsidRPr="00A07372">
        <w:t xml:space="preserve">urse or other health professional, administration should be noted on the Medication Administration Record as soon as practicable. </w:t>
      </w:r>
    </w:p>
    <w:p w14:paraId="1B875C74" w14:textId="77777777" w:rsidR="00C03DA4" w:rsidRPr="00A07372" w:rsidRDefault="00C03DA4" w:rsidP="000F6A23">
      <w:pPr>
        <w:pStyle w:val="Heading3"/>
      </w:pPr>
      <w:bookmarkStart w:id="78" w:name="_Toc106791692"/>
      <w:r w:rsidRPr="00A07372">
        <w:t xml:space="preserve">5.20 Health </w:t>
      </w:r>
      <w:r>
        <w:t xml:space="preserve">Management </w:t>
      </w:r>
      <w:r w:rsidRPr="00A07372">
        <w:t>Plans</w:t>
      </w:r>
      <w:r>
        <w:t xml:space="preserve"> (HMP)</w:t>
      </w:r>
      <w:bookmarkEnd w:id="78"/>
    </w:p>
    <w:p w14:paraId="32F29134" w14:textId="77777777" w:rsidR="00C03DA4" w:rsidRDefault="00C03DA4" w:rsidP="00C03DA4">
      <w:r w:rsidRPr="00A07372">
        <w:t xml:space="preserve">Where complex and/or invasive techniques or procedures are required for the administration of medication a </w:t>
      </w:r>
      <w:r>
        <w:t>Health</w:t>
      </w:r>
      <w:r w:rsidRPr="00A07372">
        <w:t xml:space="preserve"> </w:t>
      </w:r>
      <w:r>
        <w:t xml:space="preserve">Management </w:t>
      </w:r>
      <w:r w:rsidRPr="00A07372">
        <w:t xml:space="preserve">Plan must be prepared. A </w:t>
      </w:r>
      <w:r>
        <w:t xml:space="preserve">HMP </w:t>
      </w:r>
      <w:r w:rsidRPr="00A07372">
        <w:t xml:space="preserve">sets out written instructions specific to a particular individual describing what procedures are to be performed, details how procedures are to be performed and the requirements necessary to ensure staff are competent in those procedures. </w:t>
      </w:r>
    </w:p>
    <w:p w14:paraId="1EB9412C" w14:textId="73ACC8A2" w:rsidR="00C03DA4" w:rsidRDefault="00C03DA4" w:rsidP="00C03DA4">
      <w:r>
        <w:t>The Plan</w:t>
      </w:r>
      <w:r w:rsidRPr="00A07372">
        <w:t xml:space="preserve"> must be prepared by a relevant health care professional</w:t>
      </w:r>
      <w:r>
        <w:t xml:space="preserve"> (</w:t>
      </w:r>
      <w:r w:rsidR="009F3F18">
        <w:t>e.g.,</w:t>
      </w:r>
      <w:r>
        <w:t xml:space="preserve"> a medical practitioner, a </w:t>
      </w:r>
      <w:r w:rsidR="00B05BC8">
        <w:t>D</w:t>
      </w:r>
      <w:r>
        <w:t xml:space="preserve">iabetes </w:t>
      </w:r>
      <w:r w:rsidR="00B05BC8">
        <w:t>E</w:t>
      </w:r>
      <w:r>
        <w:t>ducator, or registered nurse)</w:t>
      </w:r>
      <w:r w:rsidRPr="00A07372">
        <w:t xml:space="preserve"> in consultation with the individual, </w:t>
      </w:r>
      <w:r>
        <w:t>the Person R</w:t>
      </w:r>
      <w:r w:rsidRPr="00A07372">
        <w:t>esponsible</w:t>
      </w:r>
      <w:r>
        <w:t xml:space="preserve"> (if applicable), GP</w:t>
      </w:r>
      <w:r w:rsidRPr="00A07372">
        <w:t xml:space="preserve"> and relevant support staff. </w:t>
      </w:r>
      <w:r>
        <w:t xml:space="preserve">Careful consideration should be paid to the Individual’s needs, lifestyle and aspects relating to affordability of medications and delivery systems for the individual.  </w:t>
      </w:r>
    </w:p>
    <w:p w14:paraId="44060130" w14:textId="77777777" w:rsidR="00C03DA4" w:rsidRDefault="00C03DA4" w:rsidP="00C03DA4">
      <w:r>
        <w:t xml:space="preserve">A copy of the HMP must be attached to the Individual Support Plan. </w:t>
      </w:r>
    </w:p>
    <w:p w14:paraId="35685DDD" w14:textId="77777777" w:rsidR="00C03DA4" w:rsidRDefault="00C03DA4" w:rsidP="00C03DA4">
      <w:r>
        <w:t>The HMP should be reviewed at least every 12 months or more frequently if required. The HMP should also be reviewed if there have been changes in the client’s needs relating to medication or their capacity to self-manage.</w:t>
      </w:r>
    </w:p>
    <w:p w14:paraId="7FE5AF70" w14:textId="77777777" w:rsidR="00C03DA4" w:rsidRPr="00A07372" w:rsidRDefault="00C03DA4" w:rsidP="00C03DA4">
      <w:r>
        <w:t xml:space="preserve">The HMP may be reviewed by an appropriate health care professional other than the health professional who initially developed it. This strategy reduces key person dependencies and reduces risk to the individual. </w:t>
      </w:r>
    </w:p>
    <w:p w14:paraId="298858D2" w14:textId="77777777" w:rsidR="00C03DA4" w:rsidRPr="00A07372" w:rsidRDefault="00C03DA4" w:rsidP="000F6A23">
      <w:pPr>
        <w:pStyle w:val="Heading3"/>
      </w:pPr>
      <w:bookmarkStart w:id="79" w:name="_Toc422468875"/>
      <w:bookmarkStart w:id="80" w:name="_Toc106791693"/>
      <w:r w:rsidRPr="00A07372">
        <w:t xml:space="preserve">5.21 Complex </w:t>
      </w:r>
      <w:r>
        <w:t xml:space="preserve">Medication </w:t>
      </w:r>
      <w:r w:rsidRPr="00A07372">
        <w:t>Administration</w:t>
      </w:r>
      <w:bookmarkEnd w:id="79"/>
      <w:bookmarkEnd w:id="80"/>
    </w:p>
    <w:p w14:paraId="6EC430F3" w14:textId="77777777" w:rsidR="00C03DA4" w:rsidRDefault="00C03DA4" w:rsidP="00C03DA4">
      <w:r>
        <w:t>C</w:t>
      </w:r>
      <w:r w:rsidRPr="00A07372">
        <w:t xml:space="preserve">omplex </w:t>
      </w:r>
      <w:r>
        <w:t>medication administration</w:t>
      </w:r>
      <w:r w:rsidRPr="00A07372">
        <w:t xml:space="preserve"> is any form of administration</w:t>
      </w:r>
      <w:r>
        <w:t xml:space="preserve"> arising from a Health Management Plan </w:t>
      </w:r>
      <w:r w:rsidRPr="00A07372">
        <w:t xml:space="preserve">that is </w:t>
      </w:r>
      <w:r>
        <w:t>significantly different from</w:t>
      </w:r>
      <w:r w:rsidRPr="00A07372">
        <w:t xml:space="preserve"> the </w:t>
      </w:r>
      <w:r>
        <w:t xml:space="preserve">usual </w:t>
      </w:r>
      <w:r w:rsidRPr="00A07372">
        <w:t xml:space="preserve">knowledge and competence </w:t>
      </w:r>
      <w:r>
        <w:t xml:space="preserve">required by </w:t>
      </w:r>
      <w:r w:rsidRPr="00A07372">
        <w:t xml:space="preserve">a </w:t>
      </w:r>
      <w:r>
        <w:t>disability support worker</w:t>
      </w:r>
      <w:r w:rsidRPr="00A07372">
        <w:t xml:space="preserve">. </w:t>
      </w:r>
    </w:p>
    <w:p w14:paraId="7796D11C" w14:textId="77777777" w:rsidR="00C03DA4" w:rsidRPr="00A07372" w:rsidRDefault="00C03DA4" w:rsidP="00C03DA4">
      <w:r w:rsidRPr="00A07372">
        <w:t xml:space="preserve">There are </w:t>
      </w:r>
      <w:proofErr w:type="gramStart"/>
      <w:r w:rsidRPr="00A07372">
        <w:t>a number of</w:t>
      </w:r>
      <w:proofErr w:type="gramEnd"/>
      <w:r w:rsidRPr="00A07372">
        <w:t xml:space="preserve"> health conditions </w:t>
      </w:r>
      <w:r>
        <w:t xml:space="preserve">or administration methods </w:t>
      </w:r>
      <w:r w:rsidRPr="00A07372">
        <w:t xml:space="preserve">for which a DSW may require additional knowledge and </w:t>
      </w:r>
      <w:r>
        <w:t>instruction</w:t>
      </w:r>
      <w:r w:rsidRPr="00A07372">
        <w:t xml:space="preserve"> to enable them to safely provide medication administration and personal support for specific </w:t>
      </w:r>
      <w:r>
        <w:t>individuals</w:t>
      </w:r>
      <w:r w:rsidRPr="00A07372">
        <w:t xml:space="preserve">. </w:t>
      </w:r>
      <w:r>
        <w:t xml:space="preserve">These are also known as High Intensity support. </w:t>
      </w:r>
      <w:r w:rsidRPr="00A07372">
        <w:t xml:space="preserve">Some examples are included in the following list: </w:t>
      </w:r>
    </w:p>
    <w:p w14:paraId="6FE122AB" w14:textId="77777777" w:rsidR="00C03DA4" w:rsidRPr="00A07372" w:rsidRDefault="00C03DA4" w:rsidP="00594474">
      <w:pPr>
        <w:pStyle w:val="ListParagraph"/>
        <w:numPr>
          <w:ilvl w:val="0"/>
          <w:numId w:val="24"/>
        </w:numPr>
        <w:spacing w:line="300" w:lineRule="atLeast"/>
        <w:ind w:left="567" w:hanging="567"/>
      </w:pPr>
      <w:r>
        <w:t>e</w:t>
      </w:r>
      <w:r w:rsidRPr="00A07372">
        <w:t xml:space="preserve">pilepsy </w:t>
      </w:r>
      <w:r w:rsidRPr="00A07372">
        <w:rPr>
          <w:rFonts w:cs="Verdana"/>
        </w:rPr>
        <w:t xml:space="preserve">– </w:t>
      </w:r>
      <w:r w:rsidRPr="00A07372">
        <w:t xml:space="preserve">emergency management procedures which includes administration of emergency </w:t>
      </w:r>
      <w:r>
        <w:t>medications</w:t>
      </w:r>
    </w:p>
    <w:p w14:paraId="2AFBF1EF" w14:textId="77777777" w:rsidR="00C03DA4" w:rsidRPr="00A07372" w:rsidRDefault="00C03DA4" w:rsidP="00594474">
      <w:pPr>
        <w:pStyle w:val="ListParagraph"/>
        <w:numPr>
          <w:ilvl w:val="0"/>
          <w:numId w:val="23"/>
        </w:numPr>
        <w:spacing w:line="300" w:lineRule="atLeast"/>
        <w:ind w:left="567" w:hanging="567"/>
      </w:pPr>
      <w:r>
        <w:t>a</w:t>
      </w:r>
      <w:r w:rsidRPr="00A07372">
        <w:t xml:space="preserve">sthma </w:t>
      </w:r>
      <w:r w:rsidRPr="00A07372">
        <w:rPr>
          <w:rFonts w:cs="Verdana"/>
        </w:rPr>
        <w:t xml:space="preserve">– </w:t>
      </w:r>
      <w:r w:rsidRPr="00A07372">
        <w:t xml:space="preserve">use of nebulisers, </w:t>
      </w:r>
      <w:proofErr w:type="gramStart"/>
      <w:r w:rsidRPr="00A07372">
        <w:t>inhalers</w:t>
      </w:r>
      <w:proofErr w:type="gramEnd"/>
      <w:r w:rsidRPr="00A07372">
        <w:t xml:space="preserve"> and spacers</w:t>
      </w:r>
    </w:p>
    <w:p w14:paraId="1E7D2263" w14:textId="11630C16" w:rsidR="00C03DA4" w:rsidRPr="00B96785" w:rsidRDefault="00C03DA4" w:rsidP="00594474">
      <w:pPr>
        <w:pStyle w:val="ListParagraph"/>
        <w:numPr>
          <w:ilvl w:val="0"/>
          <w:numId w:val="23"/>
        </w:numPr>
        <w:spacing w:line="300" w:lineRule="atLeast"/>
        <w:ind w:left="567" w:hanging="567"/>
      </w:pPr>
      <w:r w:rsidRPr="00B96785">
        <w:t xml:space="preserve">diabetes </w:t>
      </w:r>
      <w:r w:rsidRPr="00B96785">
        <w:rPr>
          <w:rFonts w:cs="Verdana"/>
        </w:rPr>
        <w:t xml:space="preserve">– administration of insulin via a </w:t>
      </w:r>
      <w:r>
        <w:rPr>
          <w:rFonts w:cs="Verdana"/>
        </w:rPr>
        <w:t>subcutaneous insulin injections</w:t>
      </w:r>
      <w:r w:rsidRPr="00B96785">
        <w:rPr>
          <w:rFonts w:cs="Verdana"/>
        </w:rPr>
        <w:t xml:space="preserve"> specified in a</w:t>
      </w:r>
      <w:r>
        <w:rPr>
          <w:rFonts w:cs="Verdana"/>
        </w:rPr>
        <w:t xml:space="preserve"> Health Management Plan, instruction relating to monitoring and management of blood sugar levels, </w:t>
      </w:r>
      <w:r w:rsidRPr="00B96785">
        <w:rPr>
          <w:rFonts w:cs="Verdana"/>
        </w:rPr>
        <w:t xml:space="preserve">and how to respond to individuals experiencing </w:t>
      </w:r>
      <w:r w:rsidRPr="00B96785">
        <w:rPr>
          <w:rFonts w:cs="Helvetica"/>
          <w:lang w:val="en"/>
        </w:rPr>
        <w:t xml:space="preserve">severe </w:t>
      </w:r>
      <w:r w:rsidR="00506687" w:rsidRPr="00B96785">
        <w:rPr>
          <w:rFonts w:cs="Helvetica"/>
          <w:lang w:val="en"/>
        </w:rPr>
        <w:t>hypoglycemia</w:t>
      </w:r>
      <w:r w:rsidR="00506687">
        <w:rPr>
          <w:rFonts w:cs="Helvetica"/>
          <w:lang w:val="en"/>
        </w:rPr>
        <w:t xml:space="preserve"> </w:t>
      </w:r>
      <w:proofErr w:type="gramStart"/>
      <w:r w:rsidR="00506687">
        <w:rPr>
          <w:rFonts w:cs="Helvetica"/>
          <w:lang w:val="en"/>
        </w:rPr>
        <w:t>e.g.</w:t>
      </w:r>
      <w:proofErr w:type="gramEnd"/>
      <w:r>
        <w:rPr>
          <w:rFonts w:cs="Helvetica"/>
          <w:lang w:val="en"/>
        </w:rPr>
        <w:t xml:space="preserve"> use of </w:t>
      </w:r>
      <w:proofErr w:type="spellStart"/>
      <w:r>
        <w:rPr>
          <w:rFonts w:cs="Helvetica"/>
          <w:lang w:val="en"/>
        </w:rPr>
        <w:t>Glu</w:t>
      </w:r>
      <w:r w:rsidR="00C76435">
        <w:rPr>
          <w:rFonts w:cs="Helvetica"/>
          <w:lang w:val="en"/>
        </w:rPr>
        <w:t>c</w:t>
      </w:r>
      <w:r>
        <w:rPr>
          <w:rFonts w:cs="Helvetica"/>
          <w:lang w:val="en"/>
        </w:rPr>
        <w:t>a</w:t>
      </w:r>
      <w:r w:rsidR="00C76435">
        <w:rPr>
          <w:rFonts w:cs="Helvetica"/>
          <w:lang w:val="en"/>
        </w:rPr>
        <w:t>G</w:t>
      </w:r>
      <w:r>
        <w:rPr>
          <w:rFonts w:cs="Helvetica"/>
          <w:lang w:val="en"/>
        </w:rPr>
        <w:t>en</w:t>
      </w:r>
      <w:proofErr w:type="spellEnd"/>
      <w:r>
        <w:rPr>
          <w:rFonts w:cs="Helvetica"/>
          <w:lang w:val="en"/>
        </w:rPr>
        <w:t xml:space="preserve"> </w:t>
      </w:r>
      <w:proofErr w:type="spellStart"/>
      <w:r w:rsidR="00C76435">
        <w:rPr>
          <w:rFonts w:cs="Helvetica"/>
          <w:lang w:val="en"/>
        </w:rPr>
        <w:t>H</w:t>
      </w:r>
      <w:r>
        <w:rPr>
          <w:rFonts w:cs="Helvetica"/>
          <w:lang w:val="en"/>
        </w:rPr>
        <w:t>ypokit</w:t>
      </w:r>
      <w:proofErr w:type="spellEnd"/>
      <w:r>
        <w:rPr>
          <w:rFonts w:cs="Helvetica"/>
          <w:lang w:val="en"/>
        </w:rPr>
        <w:t xml:space="preserve"> or persistent </w:t>
      </w:r>
      <w:r w:rsidR="00506687">
        <w:rPr>
          <w:rFonts w:cs="Helvetica"/>
          <w:lang w:val="en"/>
        </w:rPr>
        <w:t>hyperglycemia</w:t>
      </w:r>
    </w:p>
    <w:p w14:paraId="419CEB29" w14:textId="77777777" w:rsidR="00C03DA4" w:rsidRPr="00903AAE" w:rsidRDefault="00C03DA4" w:rsidP="00594474">
      <w:pPr>
        <w:pStyle w:val="ListParagraph"/>
        <w:numPr>
          <w:ilvl w:val="0"/>
          <w:numId w:val="23"/>
        </w:numPr>
        <w:spacing w:line="300" w:lineRule="atLeast"/>
        <w:ind w:left="567" w:hanging="567"/>
      </w:pPr>
      <w:r w:rsidRPr="00903AAE">
        <w:t xml:space="preserve">use of a </w:t>
      </w:r>
      <w:r w:rsidRPr="00903AAE">
        <w:rPr>
          <w:rStyle w:val="Emphasis"/>
          <w:rFonts w:cs="Arial"/>
          <w:shd w:val="clear" w:color="auto" w:fill="FFFFFF"/>
        </w:rPr>
        <w:t xml:space="preserve">Percutaneous </w:t>
      </w:r>
      <w:r>
        <w:rPr>
          <w:rStyle w:val="Emphasis"/>
          <w:rFonts w:cs="Arial"/>
          <w:bCs/>
          <w:shd w:val="clear" w:color="auto" w:fill="FFFFFF"/>
        </w:rPr>
        <w:t>E</w:t>
      </w:r>
      <w:r w:rsidRPr="00903AAE">
        <w:rPr>
          <w:rStyle w:val="Emphasis"/>
          <w:rFonts w:cs="Arial"/>
          <w:shd w:val="clear" w:color="auto" w:fill="FFFFFF"/>
        </w:rPr>
        <w:t xml:space="preserve">ndoscopic </w:t>
      </w:r>
      <w:r>
        <w:rPr>
          <w:rStyle w:val="Emphasis"/>
          <w:rFonts w:cs="Arial"/>
          <w:bCs/>
          <w:shd w:val="clear" w:color="auto" w:fill="FFFFFF"/>
        </w:rPr>
        <w:t>G</w:t>
      </w:r>
      <w:r w:rsidRPr="00903AAE">
        <w:rPr>
          <w:rStyle w:val="Emphasis"/>
          <w:rFonts w:cs="Arial"/>
          <w:shd w:val="clear" w:color="auto" w:fill="FFFFFF"/>
        </w:rPr>
        <w:t>astrostomy</w:t>
      </w:r>
      <w:r w:rsidRPr="00903AAE">
        <w:t xml:space="preserve"> (PEG) gastric feeding tube </w:t>
      </w:r>
      <w:r w:rsidRPr="00903AAE">
        <w:rPr>
          <w:rFonts w:cs="Verdana"/>
        </w:rPr>
        <w:t xml:space="preserve">– </w:t>
      </w:r>
      <w:r w:rsidRPr="00903AAE">
        <w:t>use of the specific PEG type, preparation and administration of food replacement and medication, PEG care including process to manage a dislodged tube</w:t>
      </w:r>
    </w:p>
    <w:p w14:paraId="3BF64A67" w14:textId="77777777" w:rsidR="00C03DA4" w:rsidRPr="00A07372" w:rsidRDefault="00C03DA4" w:rsidP="00594474">
      <w:pPr>
        <w:pStyle w:val="ListParagraph"/>
        <w:numPr>
          <w:ilvl w:val="0"/>
          <w:numId w:val="23"/>
        </w:numPr>
        <w:spacing w:line="300" w:lineRule="atLeast"/>
        <w:ind w:left="567" w:hanging="567"/>
      </w:pPr>
      <w:r>
        <w:t>c</w:t>
      </w:r>
      <w:r w:rsidRPr="00A07372">
        <w:t xml:space="preserve">atheter and stoma care </w:t>
      </w:r>
      <w:r w:rsidRPr="00A07372">
        <w:rPr>
          <w:rFonts w:cs="Verdana"/>
        </w:rPr>
        <w:t xml:space="preserve">– </w:t>
      </w:r>
      <w:r w:rsidRPr="00A07372">
        <w:t>changing collection bags, care of the entry site and monitoring requirements including process to manage a dislodged tube</w:t>
      </w:r>
    </w:p>
    <w:p w14:paraId="72912855" w14:textId="50BBE437" w:rsidR="00C03DA4" w:rsidRPr="00A07372" w:rsidRDefault="00C03DA4" w:rsidP="00594474">
      <w:pPr>
        <w:pStyle w:val="ListParagraph"/>
        <w:numPr>
          <w:ilvl w:val="0"/>
          <w:numId w:val="23"/>
        </w:numPr>
        <w:spacing w:line="300" w:lineRule="atLeast"/>
        <w:ind w:left="567" w:hanging="567"/>
      </w:pPr>
      <w:r>
        <w:t>a</w:t>
      </w:r>
      <w:r w:rsidRPr="00A07372">
        <w:t xml:space="preserve">dministration of enemas, </w:t>
      </w:r>
      <w:r w:rsidR="00C76435" w:rsidRPr="00A07372">
        <w:t>suppositories,</w:t>
      </w:r>
      <w:r w:rsidRPr="00A07372">
        <w:t xml:space="preserve"> and pessaries</w:t>
      </w:r>
    </w:p>
    <w:p w14:paraId="45C539B1" w14:textId="1C06E075" w:rsidR="00C03DA4" w:rsidRPr="00A07372" w:rsidRDefault="00C03DA4" w:rsidP="00594474">
      <w:pPr>
        <w:pStyle w:val="ListParagraph"/>
        <w:numPr>
          <w:ilvl w:val="0"/>
          <w:numId w:val="23"/>
        </w:numPr>
        <w:spacing w:line="300" w:lineRule="atLeast"/>
        <w:ind w:left="567" w:hanging="567"/>
      </w:pPr>
      <w:r>
        <w:t>u</w:t>
      </w:r>
      <w:r w:rsidRPr="00A07372">
        <w:t xml:space="preserve">se of </w:t>
      </w:r>
      <w:r>
        <w:t xml:space="preserve">adrenaline </w:t>
      </w:r>
      <w:r w:rsidRPr="00A07372">
        <w:rPr>
          <w:rStyle w:val="st1"/>
          <w:rFonts w:cs="Arial"/>
        </w:rPr>
        <w:t>auto</w:t>
      </w:r>
      <w:r>
        <w:rPr>
          <w:rStyle w:val="st1"/>
          <w:rFonts w:cs="Arial"/>
        </w:rPr>
        <w:t>-</w:t>
      </w:r>
      <w:r w:rsidRPr="00A07372">
        <w:rPr>
          <w:rStyle w:val="st1"/>
          <w:rFonts w:cs="Arial"/>
        </w:rPr>
        <w:t>injector</w:t>
      </w:r>
      <w:r>
        <w:rPr>
          <w:rStyle w:val="st1"/>
          <w:rFonts w:cs="Arial"/>
        </w:rPr>
        <w:t>s (</w:t>
      </w:r>
      <w:r w:rsidR="00506687">
        <w:rPr>
          <w:rStyle w:val="st1"/>
          <w:rFonts w:cs="Arial"/>
        </w:rPr>
        <w:t>e.g.,</w:t>
      </w:r>
      <w:r>
        <w:rPr>
          <w:rStyle w:val="st1"/>
          <w:rFonts w:cs="Arial"/>
        </w:rPr>
        <w:t xml:space="preserve"> </w:t>
      </w:r>
      <w:r w:rsidR="00506687">
        <w:rPr>
          <w:rStyle w:val="st1"/>
          <w:rFonts w:cs="Arial"/>
        </w:rPr>
        <w:t>EpiPen</w:t>
      </w:r>
      <w:r w:rsidRPr="00A07372">
        <w:rPr>
          <w:rStyle w:val="st1"/>
          <w:rFonts w:cs="Arial"/>
        </w:rPr>
        <w:t>)</w:t>
      </w:r>
      <w:r w:rsidRPr="00A07372">
        <w:t xml:space="preserve"> for anaphylaxis</w:t>
      </w:r>
    </w:p>
    <w:p w14:paraId="3A431C09" w14:textId="77777777" w:rsidR="00C03DA4" w:rsidRPr="00A07372" w:rsidRDefault="00C03DA4" w:rsidP="00594474">
      <w:pPr>
        <w:pStyle w:val="ListParagraph"/>
        <w:numPr>
          <w:ilvl w:val="0"/>
          <w:numId w:val="23"/>
        </w:numPr>
        <w:spacing w:line="300" w:lineRule="atLeast"/>
        <w:ind w:left="567" w:hanging="567"/>
      </w:pPr>
      <w:r>
        <w:t>s</w:t>
      </w:r>
      <w:r w:rsidRPr="00A07372">
        <w:t>hallow suctioning</w:t>
      </w:r>
    </w:p>
    <w:p w14:paraId="3B974BDA" w14:textId="77777777" w:rsidR="00C03DA4" w:rsidRPr="00A07372" w:rsidRDefault="00C03DA4" w:rsidP="00594474">
      <w:pPr>
        <w:pStyle w:val="ListParagraph"/>
        <w:numPr>
          <w:ilvl w:val="0"/>
          <w:numId w:val="23"/>
        </w:numPr>
        <w:spacing w:line="300" w:lineRule="atLeast"/>
        <w:ind w:left="567" w:hanging="567"/>
      </w:pPr>
      <w:r>
        <w:t>p</w:t>
      </w:r>
      <w:r w:rsidRPr="00A07372">
        <w:t>alliative care including use and monitoring of medication</w:t>
      </w:r>
    </w:p>
    <w:p w14:paraId="2E1997F6" w14:textId="47EE66C8" w:rsidR="00C03DA4" w:rsidRDefault="00C03DA4" w:rsidP="00594474">
      <w:pPr>
        <w:pStyle w:val="ListParagraph"/>
        <w:numPr>
          <w:ilvl w:val="0"/>
          <w:numId w:val="23"/>
        </w:numPr>
        <w:spacing w:line="300" w:lineRule="atLeast"/>
        <w:ind w:left="567" w:hanging="567"/>
      </w:pPr>
      <w:r>
        <w:t>a</w:t>
      </w:r>
      <w:r w:rsidRPr="00A07372">
        <w:t>ny other specific health condition where training needs have been identified by a health professional.</w:t>
      </w:r>
    </w:p>
    <w:p w14:paraId="26E7730A" w14:textId="51E4BC95" w:rsidR="00C03DA4" w:rsidRDefault="00C03DA4" w:rsidP="00C03DA4">
      <w:r>
        <w:lastRenderedPageBreak/>
        <w:t xml:space="preserve">Some more complex forms of administration are covered by the </w:t>
      </w:r>
      <w:hyperlink r:id="rId47" w:history="1">
        <w:r w:rsidRPr="002032F4">
          <w:rPr>
            <w:rStyle w:val="Hyperlink"/>
          </w:rPr>
          <w:t>NDIS Practice Standards</w:t>
        </w:r>
      </w:hyperlink>
      <w:r>
        <w:t xml:space="preserve"> </w:t>
      </w:r>
      <w:r w:rsidR="004841E6">
        <w:br/>
      </w:r>
      <w:r>
        <w:t xml:space="preserve">relating to high intensity supports. Additional funding for these may also be available in an </w:t>
      </w:r>
      <w:r w:rsidR="004841E6">
        <w:br/>
      </w:r>
      <w:r>
        <w:t xml:space="preserve">Individuals support plan. </w:t>
      </w:r>
    </w:p>
    <w:p w14:paraId="183502BA" w14:textId="77777777" w:rsidR="00C03DA4" w:rsidRDefault="00C03DA4" w:rsidP="00C03DA4">
      <w:pPr>
        <w:pStyle w:val="ListParagraph"/>
        <w:ind w:left="0"/>
        <w:contextualSpacing w:val="0"/>
      </w:pPr>
      <w:r>
        <w:t xml:space="preserve">If the DSW who has been trained to undertake complex medication administration for a particular individual is not available, administration should be arranged with a Community Nurse or other medical professional. </w:t>
      </w:r>
    </w:p>
    <w:p w14:paraId="44B666F9" w14:textId="77777777" w:rsidR="00C03DA4" w:rsidRDefault="00C03DA4" w:rsidP="00C03DA4">
      <w:pPr>
        <w:pStyle w:val="ListParagraph"/>
        <w:ind w:left="0"/>
        <w:contextualSpacing w:val="0"/>
      </w:pPr>
      <w:r>
        <w:t xml:space="preserve">DSWs must not administer medication via a standard syringe, including injection of medication into IV lines or use of similar equipment that is sited intravenously. DSWs should not administer medication that requires clinical assessment or clinical judgment. </w:t>
      </w:r>
      <w:bookmarkStart w:id="81" w:name="_Hlk39656860"/>
      <w:r>
        <w:t xml:space="preserve">DSWs who have received appropriate and individualised training from a Diabetes Educator may administer insulin via delivery systems such as insulin pens. </w:t>
      </w:r>
      <w:bookmarkEnd w:id="81"/>
    </w:p>
    <w:p w14:paraId="24992A49" w14:textId="485F5F8D" w:rsidR="00C03DA4" w:rsidRPr="00A26C66" w:rsidRDefault="000F6A23" w:rsidP="000F6A23">
      <w:pPr>
        <w:pStyle w:val="Heading4"/>
      </w:pPr>
      <w:bookmarkStart w:id="82" w:name="_Toc422468876"/>
      <w:r>
        <w:t xml:space="preserve">5.21.1 </w:t>
      </w:r>
      <w:r w:rsidR="00C03DA4" w:rsidRPr="00A26C66">
        <w:t>Insulin and Diabetes</w:t>
      </w:r>
    </w:p>
    <w:p w14:paraId="22F80578" w14:textId="3FD084DE" w:rsidR="00C03DA4" w:rsidRDefault="00C03DA4" w:rsidP="00C03DA4">
      <w:pPr>
        <w:pStyle w:val="ListParagraph"/>
        <w:ind w:left="0"/>
        <w:contextualSpacing w:val="0"/>
      </w:pPr>
      <w:r>
        <w:t xml:space="preserve">Given the many variations in types of insulin and delivery devices, it is not possible to provide a single directive in this </w:t>
      </w:r>
      <w:r w:rsidR="007B5201">
        <w:t xml:space="preserve">Framework </w:t>
      </w:r>
      <w:r>
        <w:t xml:space="preserve">relating to administration of insulin. This detail must be included in a Health Management Plan developed in consultation with the individual’s doctor and </w:t>
      </w:r>
      <w:r w:rsidR="00B05BC8">
        <w:t>D</w:t>
      </w:r>
      <w:r>
        <w:t xml:space="preserve">iabetes </w:t>
      </w:r>
      <w:r w:rsidR="00B05BC8">
        <w:t>Ed</w:t>
      </w:r>
      <w:r>
        <w:t xml:space="preserve">ucator. The Plan will need to consider the individual’s needs, </w:t>
      </w:r>
      <w:r w:rsidR="009F3F18">
        <w:t>lifestyle,</w:t>
      </w:r>
      <w:r>
        <w:t xml:space="preserve"> and ability to perform tasks relating to diabetes self-management </w:t>
      </w:r>
      <w:r w:rsidR="00140A7F">
        <w:t>e.g.,</w:t>
      </w:r>
      <w:r>
        <w:t xml:space="preserve"> blood glucose monitoring. </w:t>
      </w:r>
    </w:p>
    <w:p w14:paraId="1FF682FE" w14:textId="77777777" w:rsidR="00C03DA4" w:rsidRDefault="00C03DA4" w:rsidP="00C03DA4">
      <w:pPr>
        <w:pStyle w:val="ListParagraph"/>
        <w:ind w:left="0"/>
        <w:contextualSpacing w:val="0"/>
      </w:pPr>
      <w:r>
        <w:t xml:space="preserve">DSWs who have received appropriate training from a Diabetes Educator may administer insulin via delivery systems such as insulin pens. </w:t>
      </w:r>
    </w:p>
    <w:p w14:paraId="4F0C1F2B" w14:textId="77777777" w:rsidR="00C03DA4" w:rsidRPr="00A07372" w:rsidRDefault="00C03DA4" w:rsidP="000F6A23">
      <w:pPr>
        <w:pStyle w:val="Heading3"/>
      </w:pPr>
      <w:bookmarkStart w:id="83" w:name="_Toc106791694"/>
      <w:r w:rsidRPr="00A07372">
        <w:t>5.22 Training for Complex Administration and Delivery Systems</w:t>
      </w:r>
      <w:bookmarkEnd w:id="82"/>
      <w:bookmarkEnd w:id="83"/>
    </w:p>
    <w:p w14:paraId="1F1486BF" w14:textId="77777777" w:rsidR="00C03DA4" w:rsidRDefault="00C03DA4" w:rsidP="00C03DA4">
      <w:r>
        <w:t xml:space="preserve">Where a Health Management Plan has been developed that includes complex administration and delivery systems DSWs will require additional training covering the methods specified in the plan. </w:t>
      </w:r>
    </w:p>
    <w:p w14:paraId="718203DB" w14:textId="77777777" w:rsidR="00C03DA4" w:rsidRDefault="00C03DA4" w:rsidP="00C03DA4">
      <w:r>
        <w:t>This training should be specific to the individual and their Health Management Plan.</w:t>
      </w:r>
      <w:r w:rsidRPr="00A07372">
        <w:t xml:space="preserve"> </w:t>
      </w:r>
      <w:r>
        <w:t>This</w:t>
      </w:r>
      <w:r w:rsidRPr="00A07372">
        <w:t xml:space="preserve"> training will be in addition to the previously specified training requirement </w:t>
      </w:r>
      <w:r>
        <w:t xml:space="preserve">(See Section 3.5.2). </w:t>
      </w:r>
      <w:r w:rsidRPr="00A07372">
        <w:t xml:space="preserve"> </w:t>
      </w:r>
    </w:p>
    <w:p w14:paraId="23DAEAC9" w14:textId="77777777" w:rsidR="00C03DA4" w:rsidRPr="00A07372" w:rsidRDefault="00C03DA4" w:rsidP="00C03DA4">
      <w:pPr>
        <w:rPr>
          <w:rFonts w:cs="Gill Sans MT"/>
        </w:rPr>
      </w:pPr>
      <w:r>
        <w:t xml:space="preserve">If the DSW has previous training in the administration method specified in the HMP, a Health Professional may determine that no additional (or only minimal) training is required because the DSWs previous knowledge and experience is deemed to be enough. This decision should be documented. This practice will ensure that nothing specific to the individual is overlooked. </w:t>
      </w:r>
    </w:p>
    <w:p w14:paraId="206DEF2C" w14:textId="77777777" w:rsidR="00C03DA4" w:rsidRPr="00A07372" w:rsidRDefault="00C03DA4" w:rsidP="00C03DA4">
      <w:r w:rsidRPr="00A07372">
        <w:t xml:space="preserve">Only the </w:t>
      </w:r>
      <w:r>
        <w:t>individual’s</w:t>
      </w:r>
      <w:r w:rsidRPr="00A07372">
        <w:t xml:space="preserve"> medical practitioner or a relevant qual</w:t>
      </w:r>
      <w:r>
        <w:t xml:space="preserve">ified health care professional </w:t>
      </w:r>
      <w:r w:rsidRPr="00A07372">
        <w:t xml:space="preserve">can train staff </w:t>
      </w:r>
      <w:r>
        <w:t>to perform the specific tasks associated with supporting the individuals HMP</w:t>
      </w:r>
      <w:r w:rsidRPr="00A07372">
        <w:t xml:space="preserve">. </w:t>
      </w:r>
      <w:r>
        <w:t xml:space="preserve">As with other aspects of medication administration, knowledge and performance relating to these specific tasks should be checked annually or more frequently if needed. </w:t>
      </w:r>
    </w:p>
    <w:p w14:paraId="347D2FC5" w14:textId="77777777" w:rsidR="00C03DA4" w:rsidRPr="00A07372" w:rsidRDefault="00C03DA4" w:rsidP="000F6A23">
      <w:pPr>
        <w:pStyle w:val="Heading3"/>
      </w:pPr>
      <w:bookmarkStart w:id="84" w:name="_Toc106791695"/>
      <w:r w:rsidRPr="00A07372">
        <w:t>5.23 Palliative Care</w:t>
      </w:r>
      <w:bookmarkEnd w:id="84"/>
    </w:p>
    <w:p w14:paraId="419E68AA" w14:textId="77777777" w:rsidR="00C03DA4" w:rsidRPr="0027794A" w:rsidRDefault="00C03DA4" w:rsidP="00C03DA4">
      <w:r w:rsidRPr="0027794A">
        <w:t xml:space="preserve">An individual with a life limiting illness and where the goals of care are no-longer curative, or restorative may be referred to the </w:t>
      </w:r>
      <w:r>
        <w:t>Department of Health</w:t>
      </w:r>
      <w:r w:rsidRPr="0027794A">
        <w:t xml:space="preserve"> Specialist Palliative Care Services (SPCS). The involvement of the SPCS will vary depending on the needs and preferences of the individual and their carer. </w:t>
      </w:r>
    </w:p>
    <w:p w14:paraId="75222243" w14:textId="77777777" w:rsidR="00C03DA4" w:rsidRPr="0027794A" w:rsidRDefault="00C03DA4" w:rsidP="00C03DA4">
      <w:r w:rsidRPr="0027794A">
        <w:t xml:space="preserve">The person and /or their carer can be supported by SPCS in meeting their identified needs. These may include support following a decision to remain living at home. </w:t>
      </w:r>
    </w:p>
    <w:p w14:paraId="398962BF" w14:textId="77777777" w:rsidR="00C03DA4" w:rsidRPr="0027794A" w:rsidRDefault="00C03DA4" w:rsidP="00C03DA4">
      <w:r w:rsidRPr="0027794A">
        <w:t xml:space="preserve">Further information, resources, referral forms and links are available via the </w:t>
      </w:r>
      <w:hyperlink r:id="rId48" w:history="1">
        <w:r w:rsidRPr="00534157">
          <w:rPr>
            <w:rStyle w:val="Hyperlink"/>
          </w:rPr>
          <w:t>SPCS website</w:t>
        </w:r>
      </w:hyperlink>
      <w:r>
        <w:t xml:space="preserve"> </w:t>
      </w:r>
    </w:p>
    <w:p w14:paraId="556B761D" w14:textId="10ED9900" w:rsidR="00DA4C90" w:rsidRDefault="00C03DA4" w:rsidP="00C03DA4">
      <w:r w:rsidRPr="00A07372">
        <w:t>DSW</w:t>
      </w:r>
      <w:r>
        <w:t>s</w:t>
      </w:r>
      <w:r w:rsidRPr="00A07372">
        <w:t xml:space="preserve"> should not </w:t>
      </w:r>
      <w:r>
        <w:t>administer</w:t>
      </w:r>
      <w:r w:rsidRPr="00A07372">
        <w:t xml:space="preserve"> S8 medications other than</w:t>
      </w:r>
      <w:r w:rsidR="00DD6A8F">
        <w:t>:</w:t>
      </w:r>
      <w:r w:rsidRPr="00A07372">
        <w:t xml:space="preserve"> </w:t>
      </w:r>
    </w:p>
    <w:p w14:paraId="2828BB65" w14:textId="20C5CD11" w:rsidR="00DA4C90" w:rsidRDefault="00C03DA4" w:rsidP="009C12DC">
      <w:pPr>
        <w:pStyle w:val="ListParagraph"/>
        <w:numPr>
          <w:ilvl w:val="0"/>
          <w:numId w:val="65"/>
        </w:numPr>
        <w:ind w:left="567" w:hanging="567"/>
      </w:pPr>
      <w:r w:rsidRPr="00A07372">
        <w:t xml:space="preserve">those specified as a ‘specified narcotic substance’ in the </w:t>
      </w:r>
      <w:hyperlink r:id="rId49" w:history="1">
        <w:r w:rsidRPr="00DA4C90">
          <w:rPr>
            <w:rStyle w:val="Hyperlink"/>
            <w:i/>
          </w:rPr>
          <w:t>Poisons Regulations (2018)</w:t>
        </w:r>
      </w:hyperlink>
      <w:r>
        <w:t xml:space="preserve"> i.e.</w:t>
      </w:r>
      <w:r w:rsidRPr="00A07372">
        <w:t xml:space="preserve"> a)</w:t>
      </w:r>
      <w:r w:rsidR="00140A7F" w:rsidRPr="00A07372">
        <w:t>dex</w:t>
      </w:r>
      <w:r w:rsidR="00140A7F">
        <w:t>amphe</w:t>
      </w:r>
      <w:r w:rsidR="00140A7F" w:rsidRPr="00A07372">
        <w:t>tamine</w:t>
      </w:r>
      <w:r>
        <w:t xml:space="preserve">, </w:t>
      </w:r>
      <w:r w:rsidRPr="00A07372">
        <w:t xml:space="preserve">b) </w:t>
      </w:r>
      <w:r w:rsidRPr="003508B3">
        <w:t>methylphenidate</w:t>
      </w:r>
      <w:r>
        <w:t xml:space="preserve"> c) </w:t>
      </w:r>
      <w:proofErr w:type="spellStart"/>
      <w:r>
        <w:t>lisdex</w:t>
      </w:r>
      <w:r w:rsidR="00674435">
        <w:t>am</w:t>
      </w:r>
      <w:r w:rsidR="009F3F18">
        <w:t>phetamine</w:t>
      </w:r>
      <w:proofErr w:type="spellEnd"/>
      <w:r w:rsidRPr="003508B3">
        <w:t xml:space="preserve">; </w:t>
      </w:r>
      <w:r w:rsidR="00DA4C90">
        <w:t>or</w:t>
      </w:r>
      <w:r w:rsidR="00DA4C90" w:rsidRPr="003508B3">
        <w:t xml:space="preserve"> </w:t>
      </w:r>
    </w:p>
    <w:p w14:paraId="669DFD58" w14:textId="2047228B" w:rsidR="00C03DA4" w:rsidRDefault="00C03DA4" w:rsidP="009C12DC">
      <w:pPr>
        <w:pStyle w:val="ListParagraph"/>
        <w:numPr>
          <w:ilvl w:val="0"/>
          <w:numId w:val="65"/>
        </w:numPr>
        <w:ind w:left="567" w:hanging="567"/>
      </w:pPr>
      <w:r w:rsidRPr="003508B3">
        <w:t xml:space="preserve">in accordance with Regulation </w:t>
      </w:r>
      <w:r>
        <w:t xml:space="preserve">128 </w:t>
      </w:r>
      <w:r w:rsidRPr="003508B3">
        <w:t xml:space="preserve">which </w:t>
      </w:r>
      <w:r w:rsidR="00312AE4">
        <w:t>enables</w:t>
      </w:r>
      <w:r w:rsidR="00312AE4" w:rsidRPr="003508B3">
        <w:t xml:space="preserve"> </w:t>
      </w:r>
      <w:r w:rsidRPr="003508B3">
        <w:t xml:space="preserve">the DSW to assist an individual </w:t>
      </w:r>
      <w:r w:rsidR="004841E6">
        <w:br/>
      </w:r>
      <w:r w:rsidRPr="003508B3">
        <w:t>with disability who has decision making capacity to manage their own</w:t>
      </w:r>
      <w:r>
        <w:t xml:space="preserve"> legally</w:t>
      </w:r>
      <w:r w:rsidRPr="003508B3">
        <w:t xml:space="preserve"> dispensed narcotic </w:t>
      </w:r>
      <w:r w:rsidRPr="003508B3">
        <w:lastRenderedPageBreak/>
        <w:t>medication (any dispensed schedule 8</w:t>
      </w:r>
      <w:r w:rsidR="00140A7F" w:rsidRPr="003508B3">
        <w:t>) but</w:t>
      </w:r>
      <w:r w:rsidRPr="003508B3">
        <w:t xml:space="preserve"> does not have the physical capacity to </w:t>
      </w:r>
      <w:r w:rsidR="004841E6">
        <w:br/>
      </w:r>
      <w:r w:rsidRPr="003508B3">
        <w:t>administer</w:t>
      </w:r>
      <w:r w:rsidR="00312AE4">
        <w:t xml:space="preserve"> to</w:t>
      </w:r>
      <w:r w:rsidRPr="003508B3">
        <w:t xml:space="preserve"> themselves.</w:t>
      </w:r>
      <w:r>
        <w:t xml:space="preserve"> </w:t>
      </w:r>
    </w:p>
    <w:p w14:paraId="560D0F81" w14:textId="77777777" w:rsidR="00C03DA4" w:rsidRDefault="00C03DA4" w:rsidP="00C03DA4">
      <w:r w:rsidRPr="00A07372">
        <w:t xml:space="preserve">In some circumstances it may be necessary to arrange </w:t>
      </w:r>
      <w:r>
        <w:t>for a community nurse or other health p</w:t>
      </w:r>
      <w:r w:rsidRPr="00A07372">
        <w:t xml:space="preserve">rofessional to </w:t>
      </w:r>
      <w:r w:rsidRPr="000E41CC">
        <w:t>administer medication, for example, administration of an S8 medication</w:t>
      </w:r>
      <w:r w:rsidRPr="007A4673">
        <w:t>.</w:t>
      </w:r>
      <w:r w:rsidRPr="00FB207E">
        <w:t xml:space="preserve"> </w:t>
      </w:r>
      <w:r>
        <w:t xml:space="preserve">In some palliative care situations family members have assisted with pain medication where a DSW is not permitted to undertake administration. </w:t>
      </w:r>
    </w:p>
    <w:p w14:paraId="4E18AF57" w14:textId="77777777" w:rsidR="00C03DA4" w:rsidRPr="00A07372" w:rsidRDefault="00C03DA4" w:rsidP="00C03DA4">
      <w:r>
        <w:t xml:space="preserve">For community nursing contact the Tasmanian Community Care Referral Service on  </w:t>
      </w:r>
      <w:r>
        <w:br/>
        <w:t>1300 769 699.</w:t>
      </w:r>
    </w:p>
    <w:p w14:paraId="240B7087" w14:textId="77777777" w:rsidR="00C03DA4" w:rsidRDefault="00C03DA4" w:rsidP="00C03DA4">
      <w:pPr>
        <w:spacing w:after="200" w:line="276" w:lineRule="auto"/>
        <w:rPr>
          <w:rFonts w:eastAsiaTheme="majorEastAsia" w:cstheme="majorBidi"/>
          <w:b/>
          <w:bCs/>
          <w:color w:val="530037" w:themeColor="accent1" w:themeShade="BF"/>
          <w:sz w:val="32"/>
          <w:szCs w:val="32"/>
        </w:rPr>
      </w:pPr>
      <w:r>
        <w:br w:type="page"/>
      </w:r>
    </w:p>
    <w:p w14:paraId="65E8AF4D" w14:textId="77777777" w:rsidR="00C03DA4" w:rsidRPr="00A07372" w:rsidRDefault="00C03DA4" w:rsidP="000F6A23">
      <w:pPr>
        <w:pStyle w:val="Heading1"/>
      </w:pPr>
      <w:bookmarkStart w:id="85" w:name="_Toc106791696"/>
      <w:r w:rsidRPr="00A07372">
        <w:lastRenderedPageBreak/>
        <w:t>Part 6 Record Keeping</w:t>
      </w:r>
      <w:bookmarkEnd w:id="85"/>
    </w:p>
    <w:p w14:paraId="2A9A0905" w14:textId="77777777" w:rsidR="00C03DA4" w:rsidRPr="00A07372" w:rsidRDefault="00C03DA4" w:rsidP="00C03DA4">
      <w:pPr>
        <w:rPr>
          <w:b/>
        </w:rPr>
      </w:pPr>
      <w:r w:rsidRPr="00A07372">
        <w:t xml:space="preserve">Documentation provides a record of what has been administered, when and by whom. </w:t>
      </w:r>
    </w:p>
    <w:p w14:paraId="7258DBCE" w14:textId="77777777" w:rsidR="00C03DA4" w:rsidRPr="00A07372" w:rsidRDefault="00C03DA4" w:rsidP="000F6A23">
      <w:pPr>
        <w:pStyle w:val="Heading3"/>
      </w:pPr>
      <w:bookmarkStart w:id="86" w:name="_Toc106791697"/>
      <w:r w:rsidRPr="00A07372">
        <w:t>6.1 Medication Lists</w:t>
      </w:r>
      <w:bookmarkEnd w:id="86"/>
    </w:p>
    <w:p w14:paraId="55F5699E" w14:textId="77777777" w:rsidR="00C03DA4" w:rsidRDefault="00C03DA4" w:rsidP="00C03DA4">
      <w:proofErr w:type="gramStart"/>
      <w:r w:rsidRPr="00A07372">
        <w:t>Each individual</w:t>
      </w:r>
      <w:proofErr w:type="gramEnd"/>
      <w:r w:rsidRPr="00A07372">
        <w:t xml:space="preserve"> should be encouraged to maintain a current list of all </w:t>
      </w:r>
      <w:r>
        <w:t>medications</w:t>
      </w:r>
      <w:r w:rsidRPr="00A07372">
        <w:t xml:space="preserve">, including prescription, non-prescription and </w:t>
      </w:r>
      <w:r>
        <w:t>CAM</w:t>
      </w:r>
      <w:r w:rsidRPr="00A07372">
        <w:t xml:space="preserve"> </w:t>
      </w:r>
      <w:r>
        <w:t>medications</w:t>
      </w:r>
      <w:r w:rsidRPr="00A07372">
        <w:t>. Alternatively, a list should be maintained on the individual</w:t>
      </w:r>
      <w:r>
        <w:t>’s</w:t>
      </w:r>
      <w:r w:rsidRPr="00A07372">
        <w:t xml:space="preserve"> behalf. This list should be easily accessible to the individual and all those involved in the individual</w:t>
      </w:r>
      <w:r>
        <w:t>’</w:t>
      </w:r>
      <w:r w:rsidRPr="00A07372">
        <w:t xml:space="preserve">s care. </w:t>
      </w:r>
    </w:p>
    <w:p w14:paraId="42E1AEEF" w14:textId="77777777" w:rsidR="00C03DA4" w:rsidRPr="00A07372" w:rsidRDefault="00C03DA4" w:rsidP="00C03DA4">
      <w:r>
        <w:t xml:space="preserve">The individual’s usual community pharmacist may be able to assist with preparation of a Medication List. </w:t>
      </w:r>
    </w:p>
    <w:p w14:paraId="6700ED2D" w14:textId="77777777" w:rsidR="00C03DA4" w:rsidRPr="00A07372" w:rsidRDefault="00C03DA4" w:rsidP="00C03DA4">
      <w:pPr>
        <w:spacing w:after="0"/>
      </w:pPr>
      <w:r w:rsidRPr="00A07372">
        <w:t>The list should include:</w:t>
      </w:r>
    </w:p>
    <w:p w14:paraId="2997B5D5" w14:textId="7ED3CC7D" w:rsidR="00C03DA4" w:rsidRPr="00A07372" w:rsidRDefault="00C03DA4" w:rsidP="00594474">
      <w:pPr>
        <w:pStyle w:val="ListParagraph"/>
        <w:numPr>
          <w:ilvl w:val="0"/>
          <w:numId w:val="3"/>
        </w:numPr>
        <w:spacing w:line="300" w:lineRule="atLeast"/>
        <w:ind w:left="567" w:hanging="567"/>
      </w:pPr>
      <w:r>
        <w:t>the individual’s</w:t>
      </w:r>
      <w:r w:rsidRPr="00A07372">
        <w:t xml:space="preserve"> name, </w:t>
      </w:r>
      <w:r w:rsidR="005A33F3" w:rsidRPr="00A07372">
        <w:t>address,</w:t>
      </w:r>
      <w:r w:rsidRPr="00A07372">
        <w:t xml:space="preserve"> and date of birth</w:t>
      </w:r>
    </w:p>
    <w:p w14:paraId="3C278817" w14:textId="7D076A8D" w:rsidR="00C03DA4" w:rsidRPr="00A07372" w:rsidRDefault="00C03DA4" w:rsidP="00594474">
      <w:pPr>
        <w:pStyle w:val="ListParagraph"/>
        <w:numPr>
          <w:ilvl w:val="0"/>
          <w:numId w:val="3"/>
        </w:numPr>
        <w:spacing w:line="300" w:lineRule="atLeast"/>
        <w:ind w:left="567" w:hanging="567"/>
      </w:pPr>
      <w:r>
        <w:t xml:space="preserve">emergency contact details </w:t>
      </w:r>
      <w:r w:rsidR="00140A7F">
        <w:t>e.g.,</w:t>
      </w:r>
      <w:r>
        <w:t xml:space="preserve"> t</w:t>
      </w:r>
      <w:r w:rsidRPr="00A07372">
        <w:t>he name, address and phone number of the individual</w:t>
      </w:r>
      <w:r>
        <w:t>’</w:t>
      </w:r>
      <w:r w:rsidRPr="00A07372">
        <w:t xml:space="preserve">s </w:t>
      </w:r>
      <w:r>
        <w:t>GP</w:t>
      </w:r>
      <w:r w:rsidRPr="00A07372">
        <w:t xml:space="preserve"> / prescriber and pharmacy</w:t>
      </w:r>
    </w:p>
    <w:p w14:paraId="539CC0C8" w14:textId="6871F465" w:rsidR="00C03DA4" w:rsidRDefault="00C03DA4" w:rsidP="00594474">
      <w:pPr>
        <w:pStyle w:val="ListParagraph"/>
        <w:numPr>
          <w:ilvl w:val="0"/>
          <w:numId w:val="3"/>
        </w:numPr>
        <w:spacing w:line="300" w:lineRule="atLeast"/>
        <w:ind w:left="567" w:hanging="567"/>
      </w:pPr>
      <w:r>
        <w:t>d</w:t>
      </w:r>
      <w:r w:rsidRPr="00A07372">
        <w:t xml:space="preserve">etails of all </w:t>
      </w:r>
      <w:r>
        <w:t>medications</w:t>
      </w:r>
      <w:r w:rsidRPr="00A07372">
        <w:t xml:space="preserve"> the individual is currently taking, including the brand name, active ingredient, strength, form, dose, frequency, </w:t>
      </w:r>
      <w:r>
        <w:t>route, date started and when to stop</w:t>
      </w:r>
    </w:p>
    <w:p w14:paraId="3F9C9E1C" w14:textId="77777777" w:rsidR="00C03DA4" w:rsidRPr="00A07372" w:rsidRDefault="00C03DA4" w:rsidP="00594474">
      <w:pPr>
        <w:pStyle w:val="ListParagraph"/>
        <w:numPr>
          <w:ilvl w:val="0"/>
          <w:numId w:val="3"/>
        </w:numPr>
        <w:spacing w:line="300" w:lineRule="atLeast"/>
        <w:ind w:left="567" w:hanging="567"/>
      </w:pPr>
      <w:r>
        <w:t>an indication of what the medication is being taken for</w:t>
      </w:r>
    </w:p>
    <w:p w14:paraId="766A6FC3" w14:textId="77777777" w:rsidR="00C03DA4" w:rsidRPr="00A07372" w:rsidRDefault="00C03DA4" w:rsidP="00594474">
      <w:pPr>
        <w:pStyle w:val="ListParagraph"/>
        <w:numPr>
          <w:ilvl w:val="0"/>
          <w:numId w:val="3"/>
        </w:numPr>
        <w:spacing w:line="300" w:lineRule="atLeast"/>
        <w:ind w:left="567" w:hanging="567"/>
      </w:pPr>
      <w:r>
        <w:t>a</w:t>
      </w:r>
      <w:r w:rsidRPr="00A07372">
        <w:t>ny allergies or previous adverse drug reactions that the individual has experienced</w:t>
      </w:r>
    </w:p>
    <w:p w14:paraId="6C4E72A4" w14:textId="77777777" w:rsidR="00C03DA4" w:rsidRDefault="00C03DA4" w:rsidP="00594474">
      <w:pPr>
        <w:pStyle w:val="ListParagraph"/>
        <w:numPr>
          <w:ilvl w:val="0"/>
          <w:numId w:val="3"/>
        </w:numPr>
        <w:spacing w:line="300" w:lineRule="atLeast"/>
        <w:ind w:left="567" w:hanging="567"/>
      </w:pPr>
      <w:r>
        <w:t>t</w:t>
      </w:r>
      <w:r w:rsidRPr="00A07372">
        <w:t xml:space="preserve">he date of the most recent medication review. </w:t>
      </w:r>
    </w:p>
    <w:p w14:paraId="1890DF83" w14:textId="77777777" w:rsidR="00C03DA4" w:rsidRPr="0031783F" w:rsidRDefault="00C03DA4" w:rsidP="00C03DA4">
      <w:r w:rsidRPr="0031783F">
        <w:t xml:space="preserve">A Medication List is </w:t>
      </w:r>
      <w:r w:rsidRPr="0031783F">
        <w:rPr>
          <w:b/>
        </w:rPr>
        <w:t>not</w:t>
      </w:r>
      <w:r w:rsidRPr="0031783F">
        <w:t xml:space="preserve"> a record of administration. </w:t>
      </w:r>
    </w:p>
    <w:p w14:paraId="08DB67A8" w14:textId="77777777" w:rsidR="00C03DA4" w:rsidRPr="00A07372" w:rsidRDefault="00C03DA4" w:rsidP="00C03DA4">
      <w:r w:rsidRPr="00A07372">
        <w:t>The Medication List should be kept with the individual</w:t>
      </w:r>
      <w:r>
        <w:t>’</w:t>
      </w:r>
      <w:r w:rsidRPr="00A07372">
        <w:t xml:space="preserve">s </w:t>
      </w:r>
      <w:r>
        <w:t>medications</w:t>
      </w:r>
      <w:r w:rsidRPr="00A07372">
        <w:t xml:space="preserve"> and be accessible to anyone responsible for the administration of </w:t>
      </w:r>
      <w:r>
        <w:t>medications</w:t>
      </w:r>
      <w:r w:rsidRPr="00A07372">
        <w:t xml:space="preserve"> and other</w:t>
      </w:r>
      <w:r>
        <w:t>s</w:t>
      </w:r>
      <w:r w:rsidRPr="00A07372">
        <w:t xml:space="preserve"> involved in the individual</w:t>
      </w:r>
      <w:r>
        <w:t>’</w:t>
      </w:r>
      <w:r w:rsidRPr="00A07372">
        <w:t xml:space="preserve">s care. </w:t>
      </w:r>
    </w:p>
    <w:p w14:paraId="64243AF2" w14:textId="77777777" w:rsidR="00C03DA4" w:rsidRPr="00A07372" w:rsidRDefault="00C03DA4" w:rsidP="00C03DA4">
      <w:r w:rsidRPr="00A07372">
        <w:t xml:space="preserve">Consent should be obtained from the individual, or </w:t>
      </w:r>
      <w:r>
        <w:t>person responsible</w:t>
      </w:r>
      <w:r w:rsidRPr="00A07372">
        <w:t>, before sharing information on the Medication List.</w:t>
      </w:r>
    </w:p>
    <w:p w14:paraId="5CF6487A" w14:textId="77777777" w:rsidR="00C03DA4" w:rsidRPr="00A07372" w:rsidRDefault="00C03DA4" w:rsidP="00C03DA4">
      <w:r w:rsidRPr="00A07372">
        <w:t xml:space="preserve">The Medication List should be updated if there are changes to medications. </w:t>
      </w:r>
    </w:p>
    <w:p w14:paraId="6F47661B" w14:textId="77777777" w:rsidR="00C03DA4" w:rsidRDefault="00C03DA4" w:rsidP="00C03DA4">
      <w:r w:rsidRPr="00A07372">
        <w:t>The Medication list should be reviewed when an individual</w:t>
      </w:r>
      <w:r>
        <w:t xml:space="preserve"> has been to</w:t>
      </w:r>
      <w:r w:rsidRPr="00A07372">
        <w:t xml:space="preserve"> hospital, an outpatient appointment or other health care facility to ensure that any changes are included.</w:t>
      </w:r>
    </w:p>
    <w:p w14:paraId="21250854" w14:textId="5E260A1B" w:rsidR="00C03DA4" w:rsidRDefault="00C03DA4" w:rsidP="00C03DA4">
      <w:r>
        <w:t xml:space="preserve">More information about Medicine Lists and links to a paper based, electronic or smartphone based Medication List are available from the </w:t>
      </w:r>
      <w:hyperlink r:id="rId50" w:history="1">
        <w:r w:rsidRPr="007D7793">
          <w:rPr>
            <w:rStyle w:val="Hyperlink"/>
          </w:rPr>
          <w:t>N</w:t>
        </w:r>
        <w:r>
          <w:rPr>
            <w:rStyle w:val="Hyperlink"/>
          </w:rPr>
          <w:t xml:space="preserve">PS </w:t>
        </w:r>
        <w:r w:rsidR="00140A7F">
          <w:rPr>
            <w:rStyle w:val="Hyperlink"/>
          </w:rPr>
          <w:t>Medicine wise</w:t>
        </w:r>
        <w:r>
          <w:rPr>
            <w:rStyle w:val="Hyperlink"/>
          </w:rPr>
          <w:t xml:space="preserve"> </w:t>
        </w:r>
        <w:r w:rsidRPr="007D7793">
          <w:rPr>
            <w:rStyle w:val="Hyperlink"/>
          </w:rPr>
          <w:t>website</w:t>
        </w:r>
      </w:hyperlink>
      <w:r>
        <w:t xml:space="preserve">. </w:t>
      </w:r>
    </w:p>
    <w:p w14:paraId="24BD555C" w14:textId="77777777" w:rsidR="00C03DA4" w:rsidRPr="00A07372" w:rsidRDefault="00C03DA4" w:rsidP="000F6A23">
      <w:pPr>
        <w:pStyle w:val="Heading3"/>
      </w:pPr>
      <w:bookmarkStart w:id="87" w:name="_Toc106791698"/>
      <w:r w:rsidRPr="00A07372">
        <w:t>6.2 Medication Administration Record</w:t>
      </w:r>
      <w:bookmarkEnd w:id="87"/>
    </w:p>
    <w:p w14:paraId="0E8071E8" w14:textId="77777777" w:rsidR="00C03DA4" w:rsidRPr="00A07372" w:rsidRDefault="00C03DA4" w:rsidP="00C03DA4">
      <w:r w:rsidRPr="00A07372">
        <w:t xml:space="preserve">Medication Administration Records </w:t>
      </w:r>
      <w:r>
        <w:t xml:space="preserve">(MAR) </w:t>
      </w:r>
      <w:r w:rsidRPr="00A07372">
        <w:t>are a key tool for monitoring, reviewing and reconciliation of an individual’s medication information and administration. MARs support safe prescribing and administration, better communication, and continuity in treatment between differing support settings. Above all MARs play a key role in reducing errors and incidents</w:t>
      </w:r>
    </w:p>
    <w:p w14:paraId="709E8FB2" w14:textId="76B9C1A5" w:rsidR="00C03DA4" w:rsidRPr="00A07372" w:rsidRDefault="00C03DA4" w:rsidP="00C03DA4">
      <w:r w:rsidRPr="00A07372">
        <w:t xml:space="preserve">Individuals </w:t>
      </w:r>
      <w:r>
        <w:t xml:space="preserve">who are self-managing their medications </w:t>
      </w:r>
      <w:r w:rsidRPr="00A07372">
        <w:t xml:space="preserve">should be encouraged to maintain their own Medication Administration Record and may be provided with a </w:t>
      </w:r>
      <w:r>
        <w:t>template</w:t>
      </w:r>
      <w:r w:rsidRPr="00A07372">
        <w:t xml:space="preserve"> for this purpose.</w:t>
      </w:r>
      <w:r>
        <w:t xml:space="preserve"> It is recommended that administration by family is noted with a code F (Family) so that it is clear who administered</w:t>
      </w:r>
      <w:r w:rsidR="00312AE4">
        <w:t xml:space="preserve"> the medication</w:t>
      </w:r>
      <w:r>
        <w:t xml:space="preserve">. </w:t>
      </w:r>
    </w:p>
    <w:p w14:paraId="0DFB8545" w14:textId="77777777" w:rsidR="00C03DA4" w:rsidRPr="00A07372" w:rsidRDefault="00C03DA4" w:rsidP="00C03DA4">
      <w:r w:rsidRPr="00A07372">
        <w:t xml:space="preserve">Where an individual is not managing their own </w:t>
      </w:r>
      <w:r>
        <w:t xml:space="preserve">medication </w:t>
      </w:r>
      <w:r w:rsidRPr="00A07372">
        <w:t xml:space="preserve">administration a </w:t>
      </w:r>
      <w:r>
        <w:t>MAR</w:t>
      </w:r>
      <w:r w:rsidRPr="00A07372">
        <w:t xml:space="preserve"> should be maintained</w:t>
      </w:r>
      <w:r>
        <w:t xml:space="preserve"> on their behalf</w:t>
      </w:r>
      <w:r w:rsidRPr="00A07372">
        <w:t xml:space="preserve">. The MAR should be a current, accurate and reliable record of all </w:t>
      </w:r>
      <w:r>
        <w:t>medications</w:t>
      </w:r>
      <w:r w:rsidRPr="00A07372">
        <w:t xml:space="preserve"> including prescribed, non-prescription, </w:t>
      </w:r>
      <w:proofErr w:type="gramStart"/>
      <w:r w:rsidRPr="00A07372">
        <w:t>complementary</w:t>
      </w:r>
      <w:proofErr w:type="gramEnd"/>
      <w:r w:rsidRPr="00A07372">
        <w:t xml:space="preserve"> and alternative </w:t>
      </w:r>
      <w:r>
        <w:t>medications</w:t>
      </w:r>
      <w:r w:rsidRPr="00A07372">
        <w:t xml:space="preserve"> used by the individual.  </w:t>
      </w:r>
    </w:p>
    <w:p w14:paraId="0534673C" w14:textId="77777777" w:rsidR="00C03DA4" w:rsidRDefault="00C03DA4" w:rsidP="00C03DA4">
      <w:r>
        <w:t>DSPs and health professionals</w:t>
      </w:r>
      <w:r w:rsidRPr="00A07372">
        <w:t xml:space="preserve"> should discourage the use </w:t>
      </w:r>
      <w:r>
        <w:t xml:space="preserve">of any </w:t>
      </w:r>
      <w:r w:rsidRPr="00A07372">
        <w:t xml:space="preserve">alternative terminology </w:t>
      </w:r>
      <w:r>
        <w:t>other than</w:t>
      </w:r>
      <w:r w:rsidRPr="00A07372">
        <w:t xml:space="preserve"> </w:t>
      </w:r>
      <w:r>
        <w:t>Medication Administration Record for administration documentation</w:t>
      </w:r>
      <w:r w:rsidRPr="00A07372">
        <w:t xml:space="preserve">. This will avoid duplication and confusion where workers may be employed </w:t>
      </w:r>
      <w:r>
        <w:t>across</w:t>
      </w:r>
      <w:r w:rsidRPr="00A07372">
        <w:t xml:space="preserve"> various organisations and locations. </w:t>
      </w:r>
    </w:p>
    <w:p w14:paraId="4A2392F4" w14:textId="56FBB2AA" w:rsidR="00C03DA4" w:rsidRDefault="00C03DA4" w:rsidP="00C03DA4">
      <w:r w:rsidRPr="00E32FEF">
        <w:lastRenderedPageBreak/>
        <w:t>Refer to Appendix 1 – Medication Administration Record – Requirements’ which provides</w:t>
      </w:r>
      <w:r w:rsidR="004841E6">
        <w:br/>
      </w:r>
      <w:r w:rsidRPr="00E32FEF">
        <w:t xml:space="preserve">a list of the standard requirements for a MAR.  </w:t>
      </w:r>
    </w:p>
    <w:p w14:paraId="024078FF" w14:textId="77777777" w:rsidR="005E1CBF" w:rsidRPr="004A6B3A" w:rsidRDefault="005E1CBF" w:rsidP="005E1CBF">
      <w:pPr>
        <w:pStyle w:val="Heading3"/>
      </w:pPr>
      <w:bookmarkStart w:id="88" w:name="_Toc106791699"/>
      <w:r w:rsidRPr="004A6B3A">
        <w:t>6.3 Register of S8 and S4D Medications</w:t>
      </w:r>
      <w:bookmarkEnd w:id="88"/>
    </w:p>
    <w:p w14:paraId="07A54EFA" w14:textId="77777777" w:rsidR="00F6501D" w:rsidRDefault="005E1CBF" w:rsidP="005E1CBF">
      <w:r>
        <w:t>It is highly recommended that a</w:t>
      </w:r>
      <w:r w:rsidRPr="00A07372">
        <w:t xml:space="preserve"> register be kept that records all S8 </w:t>
      </w:r>
      <w:r>
        <w:t xml:space="preserve">and S4D </w:t>
      </w:r>
      <w:r w:rsidRPr="00A07372">
        <w:t>medications.</w:t>
      </w:r>
      <w:r>
        <w:t xml:space="preserve"> The register is to protect the supply of medications for the individual and to protect the DSW and DSP from accusations of illegal diversion of medications. A register provides a transparent and auditable record of transactions regarding these high-risk medicines. </w:t>
      </w:r>
      <w:bookmarkStart w:id="89" w:name="_Hlk69812639"/>
    </w:p>
    <w:p w14:paraId="7E66F9E5" w14:textId="3EEF9148" w:rsidR="00F6501D" w:rsidRDefault="00F6501D" w:rsidP="005E1CBF">
      <w:r>
        <w:t>The following list indicates best practice:</w:t>
      </w:r>
    </w:p>
    <w:p w14:paraId="52E2B3CB" w14:textId="20D9583C" w:rsidR="00F6501D" w:rsidRDefault="00F6501D" w:rsidP="009C12DC">
      <w:pPr>
        <w:pStyle w:val="ListParagraph"/>
        <w:numPr>
          <w:ilvl w:val="0"/>
          <w:numId w:val="67"/>
        </w:numPr>
        <w:ind w:left="567" w:hanging="567"/>
      </w:pPr>
      <w:r>
        <w:t xml:space="preserve">the register should be a hard copy </w:t>
      </w:r>
      <w:r w:rsidR="005E1CBF" w:rsidRPr="00A07372">
        <w:t>register bound with serially numbered pages</w:t>
      </w:r>
    </w:p>
    <w:p w14:paraId="1C27F617" w14:textId="15A59408" w:rsidR="00F6501D" w:rsidRDefault="00F6501D" w:rsidP="009C12DC">
      <w:pPr>
        <w:pStyle w:val="ListParagraph"/>
        <w:numPr>
          <w:ilvl w:val="0"/>
          <w:numId w:val="67"/>
        </w:numPr>
        <w:ind w:left="567" w:hanging="567"/>
      </w:pPr>
      <w:r>
        <w:t xml:space="preserve">all </w:t>
      </w:r>
      <w:r w:rsidR="005E1CBF" w:rsidRPr="00A07372">
        <w:t xml:space="preserve">corrections </w:t>
      </w:r>
      <w:r>
        <w:t>are</w:t>
      </w:r>
      <w:r w:rsidR="005E1CBF" w:rsidRPr="00A07372">
        <w:t xml:space="preserve"> crossed out and initialled</w:t>
      </w:r>
    </w:p>
    <w:p w14:paraId="7FE1A1DE" w14:textId="27AA40C3" w:rsidR="00F6501D" w:rsidRDefault="00931FB0" w:rsidP="009C12DC">
      <w:pPr>
        <w:pStyle w:val="ListParagraph"/>
        <w:numPr>
          <w:ilvl w:val="0"/>
          <w:numId w:val="67"/>
        </w:numPr>
        <w:ind w:left="567" w:hanging="567"/>
      </w:pPr>
      <w:r>
        <w:t>‘</w:t>
      </w:r>
      <w:proofErr w:type="gramStart"/>
      <w:r>
        <w:t>w</w:t>
      </w:r>
      <w:r w:rsidRPr="00A07372">
        <w:t>hite</w:t>
      </w:r>
      <w:proofErr w:type="gramEnd"/>
      <w:r w:rsidRPr="00A07372">
        <w:t xml:space="preserve"> </w:t>
      </w:r>
      <w:r w:rsidR="005E1CBF" w:rsidRPr="00A07372">
        <w:t>out</w:t>
      </w:r>
      <w:r>
        <w:t>’</w:t>
      </w:r>
      <w:r w:rsidR="005E1CBF">
        <w:t xml:space="preserve"> </w:t>
      </w:r>
      <w:r w:rsidR="00F6501D">
        <w:t xml:space="preserve">or ‘liquid paper’ </w:t>
      </w:r>
      <w:r w:rsidR="005E1CBF">
        <w:t>should not be used</w:t>
      </w:r>
    </w:p>
    <w:p w14:paraId="612CAF41" w14:textId="21271761" w:rsidR="00F6501D" w:rsidRDefault="00F6501D" w:rsidP="009C12DC">
      <w:pPr>
        <w:pStyle w:val="ListParagraph"/>
        <w:numPr>
          <w:ilvl w:val="0"/>
          <w:numId w:val="67"/>
        </w:numPr>
        <w:ind w:left="567" w:hanging="567"/>
      </w:pPr>
      <w:r>
        <w:t xml:space="preserve">the </w:t>
      </w:r>
      <w:r w:rsidR="005E1CBF">
        <w:t>record should be made in pen/ink</w:t>
      </w:r>
    </w:p>
    <w:p w14:paraId="75DEC581" w14:textId="73B8B72E" w:rsidR="00F6501D" w:rsidRDefault="00F6501D" w:rsidP="009C12DC">
      <w:pPr>
        <w:pStyle w:val="ListParagraph"/>
        <w:numPr>
          <w:ilvl w:val="0"/>
          <w:numId w:val="67"/>
        </w:numPr>
        <w:ind w:left="567" w:hanging="567"/>
      </w:pPr>
      <w:r>
        <w:t>p</w:t>
      </w:r>
      <w:r w:rsidR="005E1CBF" w:rsidRPr="00A07372">
        <w:t xml:space="preserve">encil </w:t>
      </w:r>
      <w:r w:rsidR="005E1CBF">
        <w:t>should</w:t>
      </w:r>
      <w:r w:rsidR="005E1CBF" w:rsidRPr="00A07372">
        <w:t xml:space="preserve"> not be used</w:t>
      </w:r>
    </w:p>
    <w:p w14:paraId="62AF6E17" w14:textId="77777777" w:rsidR="00F6501D" w:rsidRDefault="00F6501D" w:rsidP="009C12DC">
      <w:pPr>
        <w:pStyle w:val="ListParagraph"/>
        <w:numPr>
          <w:ilvl w:val="0"/>
          <w:numId w:val="67"/>
        </w:numPr>
        <w:ind w:left="567" w:hanging="567"/>
      </w:pPr>
      <w:r>
        <w:t>a</w:t>
      </w:r>
      <w:r w:rsidRPr="00A07372">
        <w:t xml:space="preserve"> </w:t>
      </w:r>
      <w:r w:rsidR="005E1CBF" w:rsidRPr="00A07372">
        <w:t xml:space="preserve">separate page is allocated to each </w:t>
      </w:r>
      <w:r w:rsidR="005E1CBF">
        <w:t>S8 and/or S4D medication used by an</w:t>
      </w:r>
      <w:r w:rsidR="005E1CBF" w:rsidRPr="00A07372">
        <w:t xml:space="preserve"> </w:t>
      </w:r>
      <w:r w:rsidR="005E1CBF">
        <w:t>individual</w:t>
      </w:r>
      <w:bookmarkEnd w:id="89"/>
    </w:p>
    <w:p w14:paraId="7C547FBC" w14:textId="6EBB6B45" w:rsidR="00F6501D" w:rsidRDefault="00F6501D" w:rsidP="009C12DC">
      <w:pPr>
        <w:pStyle w:val="ListParagraph"/>
        <w:numPr>
          <w:ilvl w:val="0"/>
          <w:numId w:val="67"/>
        </w:numPr>
        <w:ind w:left="567" w:hanging="567"/>
      </w:pPr>
      <w:r>
        <w:t>a</w:t>
      </w:r>
      <w:r w:rsidR="005E1CBF" w:rsidRPr="00A07372">
        <w:t xml:space="preserve">ll medications received for </w:t>
      </w:r>
      <w:r w:rsidR="005E1CBF">
        <w:t>individuals</w:t>
      </w:r>
      <w:r w:rsidR="005E1CBF" w:rsidRPr="00A07372">
        <w:t xml:space="preserve"> </w:t>
      </w:r>
      <w:r w:rsidR="005E1CBF">
        <w:t>should</w:t>
      </w:r>
      <w:r w:rsidR="005E1CBF" w:rsidRPr="00A07372">
        <w:t xml:space="preserve"> be recorded at the time of receipt </w:t>
      </w:r>
    </w:p>
    <w:p w14:paraId="5492ABDF" w14:textId="49833E5F" w:rsidR="00F6501D" w:rsidRDefault="005E1CBF" w:rsidP="009C12DC">
      <w:pPr>
        <w:pStyle w:val="ListParagraph"/>
        <w:numPr>
          <w:ilvl w:val="0"/>
          <w:numId w:val="67"/>
        </w:numPr>
        <w:ind w:left="567" w:hanging="567"/>
      </w:pPr>
      <w:r w:rsidRPr="00A07372">
        <w:t xml:space="preserve">all medications administered </w:t>
      </w:r>
      <w:r>
        <w:t>should</w:t>
      </w:r>
      <w:r w:rsidRPr="00A07372">
        <w:t xml:space="preserve"> be recorded at the time of administration</w:t>
      </w:r>
    </w:p>
    <w:p w14:paraId="404CA360" w14:textId="4AFCB1EE" w:rsidR="00F6501D" w:rsidRDefault="005E1CBF" w:rsidP="009C12DC">
      <w:pPr>
        <w:pStyle w:val="ListParagraph"/>
        <w:numPr>
          <w:ilvl w:val="0"/>
          <w:numId w:val="67"/>
        </w:numPr>
        <w:ind w:left="567" w:hanging="567"/>
      </w:pPr>
      <w:r w:rsidRPr="00A07372">
        <w:t xml:space="preserve">register entries </w:t>
      </w:r>
      <w:r>
        <w:t>should</w:t>
      </w:r>
      <w:r w:rsidRPr="00A07372">
        <w:t xml:space="preserve"> be signed by the person placing the medication into the enclosure or removing the medication from the enclosure for the </w:t>
      </w:r>
      <w:r>
        <w:t>individual</w:t>
      </w:r>
      <w:r w:rsidRPr="00A07372">
        <w:t xml:space="preserve"> to take their dose</w:t>
      </w:r>
    </w:p>
    <w:p w14:paraId="18AA7473" w14:textId="77777777" w:rsidR="00931FB0" w:rsidRDefault="00F6501D" w:rsidP="009C12DC">
      <w:pPr>
        <w:pStyle w:val="ListParagraph"/>
        <w:numPr>
          <w:ilvl w:val="0"/>
          <w:numId w:val="67"/>
        </w:numPr>
        <w:ind w:left="567" w:hanging="567"/>
      </w:pPr>
      <w:r>
        <w:t xml:space="preserve">where </w:t>
      </w:r>
      <w:r w:rsidR="005E1CBF" w:rsidRPr="00A07372">
        <w:t>possible</w:t>
      </w:r>
      <w:r w:rsidR="005E1CBF">
        <w:t>,</w:t>
      </w:r>
      <w:r w:rsidR="005E1CBF" w:rsidRPr="00A07372">
        <w:t xml:space="preserve"> two </w:t>
      </w:r>
      <w:r w:rsidR="005E1CBF">
        <w:t>people</w:t>
      </w:r>
      <w:r w:rsidR="005E1CBF" w:rsidRPr="00A07372">
        <w:t xml:space="preserve"> should be involved in the recording of S8 </w:t>
      </w:r>
      <w:r w:rsidR="005E1CBF">
        <w:t>and S4D medications</w:t>
      </w:r>
    </w:p>
    <w:p w14:paraId="3F0691E5" w14:textId="6CAE9FB8" w:rsidR="00931FB0" w:rsidRDefault="00931FB0" w:rsidP="009C12DC">
      <w:pPr>
        <w:pStyle w:val="ListParagraph"/>
        <w:numPr>
          <w:ilvl w:val="0"/>
          <w:numId w:val="67"/>
        </w:numPr>
        <w:ind w:left="567" w:hanging="567"/>
      </w:pPr>
      <w:r>
        <w:t>a</w:t>
      </w:r>
      <w:r w:rsidRPr="00A07372">
        <w:t xml:space="preserve"> register balance </w:t>
      </w:r>
      <w:r>
        <w:t>should</w:t>
      </w:r>
      <w:r w:rsidRPr="00A07372">
        <w:t xml:space="preserve"> be checked at the handover of shifts and signed by the persons involved in the handover. </w:t>
      </w:r>
    </w:p>
    <w:p w14:paraId="5DEB5540" w14:textId="161911EF" w:rsidR="00931FB0" w:rsidRPr="00A07372" w:rsidRDefault="00931FB0" w:rsidP="003D541A">
      <w:pPr>
        <w:pStyle w:val="ListParagraph"/>
        <w:spacing w:before="100" w:beforeAutospacing="1" w:line="300" w:lineRule="atLeast"/>
        <w:ind w:left="0"/>
      </w:pPr>
      <w:r w:rsidRPr="00931FB0">
        <w:rPr>
          <w:b/>
          <w:bCs/>
        </w:rPr>
        <w:t>Important -</w:t>
      </w:r>
      <w:r>
        <w:t xml:space="preserve"> </w:t>
      </w:r>
      <w:r w:rsidRPr="00A07372">
        <w:t>The balance of S8</w:t>
      </w:r>
      <w:r>
        <w:t xml:space="preserve"> and S4D</w:t>
      </w:r>
      <w:r w:rsidRPr="00A07372">
        <w:t xml:space="preserve"> medication</w:t>
      </w:r>
      <w:r>
        <w:t>s</w:t>
      </w:r>
      <w:r w:rsidRPr="00A07372">
        <w:t xml:space="preserve"> held at any time </w:t>
      </w:r>
      <w:r>
        <w:t>should</w:t>
      </w:r>
      <w:r w:rsidRPr="00A07372">
        <w:t xml:space="preserve"> be the same as the balance that is recorded in the register. </w:t>
      </w:r>
      <w:r>
        <w:t xml:space="preserve">If there is a difference, this may indicate that there has been a medication error with a </w:t>
      </w:r>
      <w:r w:rsidR="003D541A">
        <w:t>high-risk</w:t>
      </w:r>
      <w:r>
        <w:t xml:space="preserve"> medication (See Part 8 Medication Incidents). If there is a discrepancy this should be discussed with a supervisor as soon as practicable and remedial actions taken to ensure the source of error is identified. Where potential criminal activity is identified the DSW/DSP should contact Tasmania Police.  </w:t>
      </w:r>
    </w:p>
    <w:p w14:paraId="0B3B504D" w14:textId="1B41387D" w:rsidR="00F6501D" w:rsidRDefault="00F6501D" w:rsidP="005E1CBF">
      <w:r>
        <w:t>The keeping of an S8 and S4D register is</w:t>
      </w:r>
      <w:r w:rsidRPr="00A07372">
        <w:t xml:space="preserve"> a separate activity to the Medication Administration Record. </w:t>
      </w:r>
    </w:p>
    <w:p w14:paraId="29318B02" w14:textId="1E821DF4" w:rsidR="00931FB0" w:rsidRDefault="00931FB0" w:rsidP="003D541A">
      <w:r>
        <w:t xml:space="preserve">Commercial registers are available from </w:t>
      </w:r>
      <w:proofErr w:type="gramStart"/>
      <w:r>
        <w:t>a number of</w:t>
      </w:r>
      <w:proofErr w:type="gramEnd"/>
      <w:r>
        <w:t xml:space="preserve"> companies. Examples include </w:t>
      </w:r>
      <w:hyperlink r:id="rId51" w:history="1">
        <w:r>
          <w:rPr>
            <w:rStyle w:val="Hyperlink"/>
          </w:rPr>
          <w:t>Rolls Australia</w:t>
        </w:r>
      </w:hyperlink>
      <w:r>
        <w:t xml:space="preserve">, </w:t>
      </w:r>
      <w:hyperlink r:id="rId52" w:history="1">
        <w:r>
          <w:rPr>
            <w:rStyle w:val="Hyperlink"/>
          </w:rPr>
          <w:t>McFarlane Printing</w:t>
        </w:r>
      </w:hyperlink>
      <w:r>
        <w:t xml:space="preserve"> or </w:t>
      </w:r>
      <w:hyperlink r:id="rId53" w:history="1">
        <w:r>
          <w:rPr>
            <w:rStyle w:val="Hyperlink"/>
          </w:rPr>
          <w:t>Compact Systems Australia</w:t>
        </w:r>
      </w:hyperlink>
      <w:r>
        <w:t xml:space="preserve"> as they supply Drug of Addiction Books.</w:t>
      </w:r>
    </w:p>
    <w:p w14:paraId="7CC93CEE" w14:textId="7CC4E927" w:rsidR="00C03DA4" w:rsidRPr="00A07372" w:rsidRDefault="00C03DA4" w:rsidP="000F6A23">
      <w:pPr>
        <w:pStyle w:val="Heading3"/>
      </w:pPr>
      <w:bookmarkStart w:id="90" w:name="_Toc106791700"/>
      <w:r w:rsidRPr="00A07372">
        <w:t>6.</w:t>
      </w:r>
      <w:r>
        <w:t>4</w:t>
      </w:r>
      <w:r w:rsidRPr="00A07372">
        <w:t xml:space="preserve"> End of Shift Checking</w:t>
      </w:r>
      <w:bookmarkEnd w:id="90"/>
    </w:p>
    <w:p w14:paraId="4F337E75" w14:textId="77777777" w:rsidR="00C03DA4" w:rsidRPr="00A07372" w:rsidRDefault="00C03DA4" w:rsidP="00C03DA4">
      <w:r w:rsidRPr="00A07372">
        <w:t xml:space="preserve">Medications should </w:t>
      </w:r>
      <w:proofErr w:type="gramStart"/>
      <w:r w:rsidRPr="00A07372">
        <w:t>be under the control of a specified individual at all times</w:t>
      </w:r>
      <w:proofErr w:type="gramEnd"/>
      <w:r w:rsidRPr="00A07372">
        <w:t xml:space="preserve">. At the end of each shift this person should check MARs to ensure that no medications have been missed and that an accurate record has been checked. This person also has responsibility for checking the Register of S8 </w:t>
      </w:r>
      <w:r>
        <w:t xml:space="preserve">and S4D </w:t>
      </w:r>
      <w:r w:rsidRPr="00A07372">
        <w:t xml:space="preserve">medications. </w:t>
      </w:r>
    </w:p>
    <w:p w14:paraId="05871C0F" w14:textId="77777777" w:rsidR="00C03DA4" w:rsidRPr="00A07372" w:rsidRDefault="00C03DA4" w:rsidP="00C03DA4">
      <w:pPr>
        <w:rPr>
          <w:rFonts w:eastAsiaTheme="majorEastAsia" w:cstheme="majorBidi"/>
          <w:color w:val="70004B" w:themeColor="accent1"/>
        </w:rPr>
      </w:pPr>
      <w:r w:rsidRPr="00A07372">
        <w:br w:type="page"/>
      </w:r>
    </w:p>
    <w:p w14:paraId="2B4C1EDA" w14:textId="5228801B" w:rsidR="00C03DA4" w:rsidRPr="00A07372" w:rsidRDefault="00C03DA4" w:rsidP="000F6A23">
      <w:pPr>
        <w:pStyle w:val="Heading1"/>
      </w:pPr>
      <w:bookmarkStart w:id="91" w:name="_Toc106791701"/>
      <w:r w:rsidRPr="00A07372">
        <w:lastRenderedPageBreak/>
        <w:t xml:space="preserve">Part </w:t>
      </w:r>
      <w:r>
        <w:t xml:space="preserve">7 </w:t>
      </w:r>
      <w:r w:rsidR="002D3CBF">
        <w:t xml:space="preserve">Periodic </w:t>
      </w:r>
      <w:r w:rsidRPr="00A07372">
        <w:t>Review of Medications</w:t>
      </w:r>
      <w:bookmarkEnd w:id="91"/>
    </w:p>
    <w:p w14:paraId="22485BE7" w14:textId="1102070A" w:rsidR="00C03DA4" w:rsidRPr="00A07372" w:rsidRDefault="00C03DA4" w:rsidP="00C03DA4">
      <w:r w:rsidRPr="00A07372">
        <w:t xml:space="preserve">The periodic review of medications by an accredited pharmacist will assist in maximising the </w:t>
      </w:r>
      <w:r w:rsidR="00204EB6">
        <w:br/>
      </w:r>
      <w:r w:rsidRPr="00A07372">
        <w:t>benefit gained from medications, assist in the p</w:t>
      </w:r>
      <w:r>
        <w:t xml:space="preserve">revention of </w:t>
      </w:r>
      <w:proofErr w:type="gramStart"/>
      <w:r>
        <w:t>errors</w:t>
      </w:r>
      <w:proofErr w:type="gramEnd"/>
      <w:r>
        <w:t xml:space="preserve"> and promote</w:t>
      </w:r>
      <w:r w:rsidRPr="00A07372">
        <w:t xml:space="preserve"> communication between parties involved in an individual</w:t>
      </w:r>
      <w:r>
        <w:t>’</w:t>
      </w:r>
      <w:r w:rsidRPr="00A07372">
        <w:t xml:space="preserve">s health care. It provides an opportunity to comprehensively review all medications, including how the individual takes their medications and any difficulties or uncertainties. The individual should be the focus of the review and should consider medications in relation to the individuals’ health, independence, </w:t>
      </w:r>
      <w:r w:rsidR="005A33F3" w:rsidRPr="00A07372">
        <w:t>care,</w:t>
      </w:r>
      <w:r w:rsidRPr="00A07372">
        <w:t xml:space="preserve"> and comfort.</w:t>
      </w:r>
    </w:p>
    <w:p w14:paraId="4CFA6411" w14:textId="2DE11427" w:rsidR="00C03DA4" w:rsidRPr="00A07372" w:rsidRDefault="00C03DA4" w:rsidP="00C03DA4">
      <w:r>
        <w:t xml:space="preserve">Following consent, a </w:t>
      </w:r>
      <w:r w:rsidRPr="00A07372">
        <w:t xml:space="preserve">GP </w:t>
      </w:r>
      <w:r>
        <w:t xml:space="preserve">can </w:t>
      </w:r>
      <w:r w:rsidRPr="00A07372">
        <w:t>initiate</w:t>
      </w:r>
      <w:r>
        <w:t xml:space="preserve"> a</w:t>
      </w:r>
      <w:r w:rsidRPr="00A07372">
        <w:t xml:space="preserve"> </w:t>
      </w:r>
      <w:r>
        <w:t xml:space="preserve">Domiciliary </w:t>
      </w:r>
      <w:r w:rsidRPr="00A07372">
        <w:t>Medic</w:t>
      </w:r>
      <w:r>
        <w:t>ation Management</w:t>
      </w:r>
      <w:r w:rsidRPr="00A07372">
        <w:t xml:space="preserve"> Review</w:t>
      </w:r>
      <w:r>
        <w:t xml:space="preserve"> (DMMR)</w:t>
      </w:r>
      <w:r w:rsidRPr="00A07372">
        <w:t xml:space="preserve"> also known as a</w:t>
      </w:r>
      <w:r>
        <w:t xml:space="preserve"> Home</w:t>
      </w:r>
      <w:r w:rsidRPr="00A07372">
        <w:t xml:space="preserve"> Medic</w:t>
      </w:r>
      <w:r>
        <w:t xml:space="preserve">ines </w:t>
      </w:r>
      <w:r w:rsidRPr="00A07372">
        <w:t>Review</w:t>
      </w:r>
      <w:r>
        <w:t xml:space="preserve"> (HMR)</w:t>
      </w:r>
      <w:r w:rsidRPr="00A07372">
        <w:t xml:space="preserve">. </w:t>
      </w:r>
      <w:r>
        <w:t xml:space="preserve"> More information about Home Medicines Review </w:t>
      </w:r>
      <w:r w:rsidR="00732B5D">
        <w:t>is</w:t>
      </w:r>
      <w:r>
        <w:t xml:space="preserve"> available at the </w:t>
      </w:r>
      <w:hyperlink r:id="rId54" w:history="1">
        <w:r w:rsidRPr="000C7E0B">
          <w:rPr>
            <w:rStyle w:val="Hyperlink"/>
          </w:rPr>
          <w:t>Health Direct Website.</w:t>
        </w:r>
      </w:hyperlink>
      <w:r>
        <w:t xml:space="preserve"> </w:t>
      </w:r>
    </w:p>
    <w:p w14:paraId="3CDDAE07" w14:textId="77777777" w:rsidR="00C03DA4" w:rsidRPr="00A07372" w:rsidRDefault="00C03DA4" w:rsidP="00C03DA4">
      <w:r w:rsidRPr="00A07372">
        <w:t>A Home Medic</w:t>
      </w:r>
      <w:r>
        <w:t>ines</w:t>
      </w:r>
      <w:r w:rsidRPr="00A07372">
        <w:t xml:space="preserve"> Review is only available following a referral from the </w:t>
      </w:r>
      <w:r>
        <w:t>individual’s</w:t>
      </w:r>
      <w:r w:rsidRPr="00A07372">
        <w:t xml:space="preserve"> GP. However, an individual or other responsible person may request a review. For individuals</w:t>
      </w:r>
      <w:r>
        <w:t>’</w:t>
      </w:r>
      <w:r w:rsidRPr="00A07372">
        <w:t xml:space="preserve"> who are not managing their own medication an annual HMR may be suggested as part of their </w:t>
      </w:r>
      <w:r>
        <w:t>Individual</w:t>
      </w:r>
      <w:r w:rsidRPr="00A07372">
        <w:t xml:space="preserve"> </w:t>
      </w:r>
      <w:r>
        <w:t xml:space="preserve">Support </w:t>
      </w:r>
      <w:r w:rsidRPr="00A07372">
        <w:t xml:space="preserve">Plan. </w:t>
      </w:r>
    </w:p>
    <w:p w14:paraId="1F6A11D2" w14:textId="77777777" w:rsidR="00C03DA4" w:rsidRDefault="00C03DA4" w:rsidP="00C03DA4">
      <w:pPr>
        <w:rPr>
          <w:lang w:eastAsia="en-AU"/>
        </w:rPr>
      </w:pPr>
      <w:r w:rsidRPr="00A07372">
        <w:rPr>
          <w:lang w:eastAsia="en-AU"/>
        </w:rPr>
        <w:t xml:space="preserve">The </w:t>
      </w:r>
      <w:r>
        <w:rPr>
          <w:lang w:eastAsia="en-AU"/>
        </w:rPr>
        <w:t>HMR</w:t>
      </w:r>
      <w:r w:rsidRPr="00A07372">
        <w:rPr>
          <w:lang w:eastAsia="en-AU"/>
        </w:rPr>
        <w:t xml:space="preserve"> may be undertaken by </w:t>
      </w:r>
      <w:r>
        <w:rPr>
          <w:lang w:eastAsia="en-AU"/>
        </w:rPr>
        <w:t xml:space="preserve">a preferred pharmacist through </w:t>
      </w:r>
      <w:r w:rsidRPr="00A07372">
        <w:rPr>
          <w:lang w:eastAsia="en-AU"/>
        </w:rPr>
        <w:t>the individual</w:t>
      </w:r>
      <w:r>
        <w:rPr>
          <w:lang w:eastAsia="en-AU"/>
        </w:rPr>
        <w:t>’</w:t>
      </w:r>
      <w:r w:rsidRPr="00A07372">
        <w:rPr>
          <w:lang w:eastAsia="en-AU"/>
        </w:rPr>
        <w:t xml:space="preserve">s usual pharmacy or an </w:t>
      </w:r>
      <w:r>
        <w:rPr>
          <w:lang w:eastAsia="en-AU"/>
        </w:rPr>
        <w:t xml:space="preserve">independent </w:t>
      </w:r>
      <w:r w:rsidRPr="00A07372">
        <w:rPr>
          <w:lang w:eastAsia="en-AU"/>
        </w:rPr>
        <w:t xml:space="preserve">accredited pharmacist who meets the </w:t>
      </w:r>
      <w:r>
        <w:rPr>
          <w:lang w:eastAsia="en-AU"/>
        </w:rPr>
        <w:t>individual’s</w:t>
      </w:r>
      <w:r w:rsidRPr="00A07372">
        <w:rPr>
          <w:lang w:eastAsia="en-AU"/>
        </w:rPr>
        <w:t xml:space="preserve"> needs.</w:t>
      </w:r>
      <w:r>
        <w:rPr>
          <w:lang w:eastAsia="en-AU"/>
        </w:rPr>
        <w:t xml:space="preserve"> The review is a collaborative approach between the consumer and appropriate members of the health care team.</w:t>
      </w:r>
    </w:p>
    <w:p w14:paraId="433A5F82" w14:textId="59F48FDD" w:rsidR="00C03DA4" w:rsidRDefault="00B66FD3" w:rsidP="00C03DA4">
      <w:pPr>
        <w:autoSpaceDE w:val="0"/>
        <w:autoSpaceDN w:val="0"/>
        <w:adjustRightInd w:val="0"/>
        <w:spacing w:after="0"/>
        <w:rPr>
          <w:rFonts w:ascii="MyriadPro-Light" w:hAnsi="MyriadPro-Light" w:cs="MyriadPro-Light"/>
          <w:color w:val="58595B"/>
          <w:sz w:val="20"/>
          <w:szCs w:val="20"/>
        </w:rPr>
      </w:pPr>
      <w:r w:rsidRPr="003E6764">
        <w:rPr>
          <w:lang w:eastAsia="en-AU"/>
        </w:rPr>
        <w:t>Usually,</w:t>
      </w:r>
      <w:r w:rsidR="00C03DA4" w:rsidRPr="003E6764">
        <w:rPr>
          <w:lang w:eastAsia="en-AU"/>
        </w:rPr>
        <w:t xml:space="preserve"> a </w:t>
      </w:r>
      <w:r w:rsidR="00C03DA4">
        <w:rPr>
          <w:lang w:eastAsia="en-AU"/>
        </w:rPr>
        <w:t>r</w:t>
      </w:r>
      <w:r w:rsidR="00C03DA4" w:rsidRPr="003E6764">
        <w:rPr>
          <w:lang w:eastAsia="en-AU"/>
        </w:rPr>
        <w:t xml:space="preserve">eview of </w:t>
      </w:r>
      <w:r w:rsidR="00C03DA4">
        <w:rPr>
          <w:lang w:eastAsia="en-AU"/>
        </w:rPr>
        <w:t>m</w:t>
      </w:r>
      <w:r w:rsidR="00C03DA4" w:rsidRPr="003E6764">
        <w:rPr>
          <w:lang w:eastAsia="en-AU"/>
        </w:rPr>
        <w:t xml:space="preserve">edications </w:t>
      </w:r>
      <w:r w:rsidR="00C03DA4">
        <w:rPr>
          <w:lang w:eastAsia="en-AU"/>
        </w:rPr>
        <w:t xml:space="preserve">would </w:t>
      </w:r>
      <w:r w:rsidR="00C03DA4" w:rsidRPr="003E6764">
        <w:rPr>
          <w:lang w:eastAsia="en-AU"/>
        </w:rPr>
        <w:t xml:space="preserve">not happen more than once every two years. However, a medical practitioner may recommend an additional review within this timeframe </w:t>
      </w:r>
      <w:r w:rsidR="00C03DA4">
        <w:rPr>
          <w:lang w:eastAsia="en-AU"/>
        </w:rPr>
        <w:t>if</w:t>
      </w:r>
      <w:r w:rsidR="00C03DA4" w:rsidRPr="003E6764">
        <w:rPr>
          <w:lang w:eastAsia="en-AU"/>
        </w:rPr>
        <w:t xml:space="preserve"> </w:t>
      </w:r>
      <w:r w:rsidR="00C03DA4" w:rsidRPr="003E6764">
        <w:rPr>
          <w:rFonts w:cs="MyriadPro-Light"/>
        </w:rPr>
        <w:t xml:space="preserve">there has been significant change to the </w:t>
      </w:r>
      <w:r>
        <w:rPr>
          <w:rFonts w:cs="MyriadPro-Light"/>
        </w:rPr>
        <w:t>individual’s</w:t>
      </w:r>
      <w:r w:rsidR="00C03DA4" w:rsidRPr="003E6764">
        <w:rPr>
          <w:rFonts w:cs="MyriadPro-Light"/>
        </w:rPr>
        <w:t xml:space="preserve"> condition</w:t>
      </w:r>
      <w:r w:rsidR="00C03DA4">
        <w:rPr>
          <w:rFonts w:cs="MyriadPro-Light"/>
        </w:rPr>
        <w:t xml:space="preserve">, </w:t>
      </w:r>
      <w:r w:rsidR="00732B5D">
        <w:rPr>
          <w:rFonts w:cs="MyriadPro-Light"/>
        </w:rPr>
        <w:t>abilities,</w:t>
      </w:r>
      <w:r w:rsidR="00C03DA4" w:rsidRPr="003E6764">
        <w:rPr>
          <w:rFonts w:cs="MyriadPro-Light"/>
        </w:rPr>
        <w:t xml:space="preserve"> or medication regimen.</w:t>
      </w:r>
      <w:r w:rsidR="00C03DA4">
        <w:rPr>
          <w:rFonts w:cs="MyriadPro-Light"/>
        </w:rPr>
        <w:t xml:space="preserve"> Events which might trigger a review include: </w:t>
      </w:r>
    </w:p>
    <w:p w14:paraId="316EDD3D" w14:textId="77777777" w:rsidR="00C03DA4" w:rsidRPr="003E6764" w:rsidRDefault="00C03DA4" w:rsidP="00594474">
      <w:pPr>
        <w:pStyle w:val="ListParagraph"/>
        <w:numPr>
          <w:ilvl w:val="1"/>
          <w:numId w:val="24"/>
        </w:numPr>
        <w:autoSpaceDE w:val="0"/>
        <w:autoSpaceDN w:val="0"/>
        <w:adjustRightInd w:val="0"/>
        <w:spacing w:line="300" w:lineRule="atLeast"/>
        <w:ind w:left="567" w:hanging="567"/>
        <w:rPr>
          <w:rFonts w:cs="MyriadPro-Light"/>
        </w:rPr>
      </w:pPr>
      <w:r>
        <w:rPr>
          <w:rFonts w:cs="MyriadPro-Light"/>
        </w:rPr>
        <w:t>d</w:t>
      </w:r>
      <w:r w:rsidRPr="003E6764">
        <w:rPr>
          <w:rFonts w:cs="MyriadPro-Light"/>
        </w:rPr>
        <w:t>ischarge from hospital after an unplanned admission</w:t>
      </w:r>
    </w:p>
    <w:p w14:paraId="052A2CEE" w14:textId="77777777" w:rsidR="00C03DA4" w:rsidRPr="003E6764" w:rsidRDefault="00C03DA4" w:rsidP="00594474">
      <w:pPr>
        <w:pStyle w:val="ListParagraph"/>
        <w:numPr>
          <w:ilvl w:val="1"/>
          <w:numId w:val="24"/>
        </w:numPr>
        <w:autoSpaceDE w:val="0"/>
        <w:autoSpaceDN w:val="0"/>
        <w:adjustRightInd w:val="0"/>
        <w:spacing w:line="300" w:lineRule="atLeast"/>
        <w:ind w:left="567" w:hanging="567"/>
        <w:rPr>
          <w:rFonts w:cs="MyriadPro-Light"/>
        </w:rPr>
      </w:pPr>
      <w:r>
        <w:rPr>
          <w:rFonts w:cs="MyriadPro-Light"/>
        </w:rPr>
        <w:t>s</w:t>
      </w:r>
      <w:r w:rsidRPr="003E6764">
        <w:rPr>
          <w:rFonts w:cs="MyriadPro-Light"/>
        </w:rPr>
        <w:t>ignificant change to medication regimen</w:t>
      </w:r>
    </w:p>
    <w:p w14:paraId="3E0A49AD" w14:textId="77777777" w:rsidR="00C03DA4" w:rsidRPr="003E6764" w:rsidRDefault="00C03DA4" w:rsidP="00594474">
      <w:pPr>
        <w:pStyle w:val="ListParagraph"/>
        <w:numPr>
          <w:ilvl w:val="1"/>
          <w:numId w:val="24"/>
        </w:numPr>
        <w:autoSpaceDE w:val="0"/>
        <w:autoSpaceDN w:val="0"/>
        <w:adjustRightInd w:val="0"/>
        <w:spacing w:line="300" w:lineRule="atLeast"/>
        <w:ind w:left="567" w:hanging="567"/>
        <w:rPr>
          <w:rFonts w:cs="MyriadPro-Light"/>
        </w:rPr>
      </w:pPr>
      <w:r>
        <w:rPr>
          <w:rFonts w:cs="MyriadPro-Light"/>
        </w:rPr>
        <w:t>c</w:t>
      </w:r>
      <w:r w:rsidRPr="003E6764">
        <w:rPr>
          <w:rFonts w:cs="MyriadPro-Light"/>
        </w:rPr>
        <w:t>hange in medical condition or abilities (including falls, cognition, physical function)</w:t>
      </w:r>
    </w:p>
    <w:p w14:paraId="2BB959ED" w14:textId="77777777" w:rsidR="00C03DA4" w:rsidRPr="003E6764" w:rsidRDefault="00C03DA4" w:rsidP="00594474">
      <w:pPr>
        <w:pStyle w:val="ListParagraph"/>
        <w:numPr>
          <w:ilvl w:val="1"/>
          <w:numId w:val="24"/>
        </w:numPr>
        <w:autoSpaceDE w:val="0"/>
        <w:autoSpaceDN w:val="0"/>
        <w:adjustRightInd w:val="0"/>
        <w:spacing w:line="300" w:lineRule="atLeast"/>
        <w:ind w:left="567" w:hanging="567"/>
        <w:rPr>
          <w:rFonts w:cs="MyriadPro-Light"/>
        </w:rPr>
      </w:pPr>
      <w:r>
        <w:rPr>
          <w:rFonts w:cs="MyriadPro-Light"/>
        </w:rPr>
        <w:t>p</w:t>
      </w:r>
      <w:r w:rsidRPr="003E6764">
        <w:rPr>
          <w:rFonts w:cs="MyriadPro-Light"/>
        </w:rPr>
        <w:t>rescription of a medicine with a narrow therapeutic index</w:t>
      </w:r>
      <w:r>
        <w:rPr>
          <w:rFonts w:cs="MyriadPro-Light"/>
        </w:rPr>
        <w:t>, high risk</w:t>
      </w:r>
      <w:r w:rsidRPr="003E6764">
        <w:rPr>
          <w:rFonts w:cs="MyriadPro-Light"/>
        </w:rPr>
        <w:t xml:space="preserve"> or requiring therapeutic monitoring</w:t>
      </w:r>
    </w:p>
    <w:p w14:paraId="00BB980B" w14:textId="77777777" w:rsidR="00C03DA4" w:rsidRPr="003E6764" w:rsidRDefault="00C03DA4" w:rsidP="00594474">
      <w:pPr>
        <w:pStyle w:val="ListParagraph"/>
        <w:numPr>
          <w:ilvl w:val="1"/>
          <w:numId w:val="24"/>
        </w:numPr>
        <w:autoSpaceDE w:val="0"/>
        <w:autoSpaceDN w:val="0"/>
        <w:adjustRightInd w:val="0"/>
        <w:spacing w:line="300" w:lineRule="atLeast"/>
        <w:ind w:left="567" w:hanging="567"/>
        <w:rPr>
          <w:rFonts w:cs="MyriadPro-Light"/>
        </w:rPr>
      </w:pPr>
      <w:r>
        <w:rPr>
          <w:rFonts w:cs="MyriadPro-Light"/>
        </w:rPr>
        <w:t>p</w:t>
      </w:r>
      <w:r w:rsidRPr="003E6764">
        <w:rPr>
          <w:rFonts w:cs="MyriadPro-Light"/>
        </w:rPr>
        <w:t>resentation of symptoms suggestive of an adverse drug reaction</w:t>
      </w:r>
    </w:p>
    <w:p w14:paraId="37C4814A" w14:textId="77777777" w:rsidR="00C03DA4" w:rsidRPr="003E6764" w:rsidRDefault="00C03DA4" w:rsidP="00594474">
      <w:pPr>
        <w:pStyle w:val="ListParagraph"/>
        <w:numPr>
          <w:ilvl w:val="1"/>
          <w:numId w:val="24"/>
        </w:numPr>
        <w:autoSpaceDE w:val="0"/>
        <w:autoSpaceDN w:val="0"/>
        <w:adjustRightInd w:val="0"/>
        <w:spacing w:line="300" w:lineRule="atLeast"/>
        <w:ind w:left="567" w:hanging="567"/>
        <w:rPr>
          <w:rFonts w:cs="MyriadPro-Light"/>
        </w:rPr>
      </w:pPr>
      <w:r>
        <w:rPr>
          <w:rFonts w:cs="MyriadPro-Light"/>
        </w:rPr>
        <w:t>s</w:t>
      </w:r>
      <w:r w:rsidRPr="003E6764">
        <w:rPr>
          <w:rFonts w:cs="MyriadPro-Light"/>
        </w:rPr>
        <w:t>ub-therapeutic response to therapy</w:t>
      </w:r>
    </w:p>
    <w:p w14:paraId="08A0BC91" w14:textId="77777777" w:rsidR="00C03DA4" w:rsidRPr="003E6764" w:rsidRDefault="00C03DA4" w:rsidP="00594474">
      <w:pPr>
        <w:pStyle w:val="ListParagraph"/>
        <w:numPr>
          <w:ilvl w:val="1"/>
          <w:numId w:val="24"/>
        </w:numPr>
        <w:autoSpaceDE w:val="0"/>
        <w:autoSpaceDN w:val="0"/>
        <w:adjustRightInd w:val="0"/>
        <w:spacing w:line="300" w:lineRule="atLeast"/>
        <w:ind w:left="567" w:hanging="567"/>
        <w:rPr>
          <w:rFonts w:cs="MyriadPro-Light"/>
        </w:rPr>
      </w:pPr>
      <w:r>
        <w:rPr>
          <w:rFonts w:cs="MyriadPro-Light"/>
        </w:rPr>
        <w:t>s</w:t>
      </w:r>
      <w:r w:rsidRPr="003E6764">
        <w:rPr>
          <w:rFonts w:cs="MyriadPro-Light"/>
        </w:rPr>
        <w:t>uspected non-compliance or problems with managing medication-related devices</w:t>
      </w:r>
    </w:p>
    <w:p w14:paraId="196ECCF6" w14:textId="3E129090" w:rsidR="00C03DA4" w:rsidRPr="003E6764" w:rsidRDefault="00C03DA4" w:rsidP="00594474">
      <w:pPr>
        <w:pStyle w:val="ListParagraph"/>
        <w:numPr>
          <w:ilvl w:val="1"/>
          <w:numId w:val="24"/>
        </w:numPr>
        <w:autoSpaceDE w:val="0"/>
        <w:autoSpaceDN w:val="0"/>
        <w:adjustRightInd w:val="0"/>
        <w:spacing w:line="300" w:lineRule="atLeast"/>
        <w:ind w:left="567" w:hanging="567"/>
        <w:rPr>
          <w:rFonts w:ascii="MyriadPro-Light" w:hAnsi="MyriadPro-Light" w:cs="MyriadPro-Light"/>
          <w:color w:val="58595B"/>
          <w:sz w:val="20"/>
          <w:szCs w:val="20"/>
        </w:rPr>
      </w:pPr>
      <w:r>
        <w:rPr>
          <w:rFonts w:cs="MyriadPro-Light"/>
        </w:rPr>
        <w:t>r</w:t>
      </w:r>
      <w:r w:rsidRPr="003E6764">
        <w:rPr>
          <w:rFonts w:cs="MyriadPro-Light"/>
        </w:rPr>
        <w:t xml:space="preserve">isk of, or inability to continue managing own medicines due to changes in dexterity, </w:t>
      </w:r>
      <w:r w:rsidR="00B66FD3" w:rsidRPr="003E6764">
        <w:rPr>
          <w:rFonts w:cs="MyriadPro-Light"/>
        </w:rPr>
        <w:t>confusion,</w:t>
      </w:r>
      <w:r w:rsidRPr="003E6764">
        <w:rPr>
          <w:rFonts w:cs="MyriadPro-Light"/>
        </w:rPr>
        <w:t xml:space="preserve"> or impaired vision.</w:t>
      </w:r>
      <w:r w:rsidRPr="00A07372">
        <w:br w:type="page"/>
      </w:r>
    </w:p>
    <w:p w14:paraId="4AB9BB61" w14:textId="77777777" w:rsidR="00C03DA4" w:rsidRPr="00A07372" w:rsidRDefault="00C03DA4" w:rsidP="000F6A23">
      <w:pPr>
        <w:pStyle w:val="Heading1"/>
      </w:pPr>
      <w:bookmarkStart w:id="92" w:name="_Toc106791702"/>
      <w:r w:rsidRPr="00A07372">
        <w:lastRenderedPageBreak/>
        <w:t>Part 8 Medication Incidents</w:t>
      </w:r>
      <w:bookmarkEnd w:id="92"/>
    </w:p>
    <w:p w14:paraId="5256530D" w14:textId="77777777" w:rsidR="00C03DA4" w:rsidRPr="00A07372" w:rsidRDefault="00C03DA4" w:rsidP="000F6A23">
      <w:pPr>
        <w:pStyle w:val="Heading3"/>
      </w:pPr>
      <w:bookmarkStart w:id="93" w:name="_Toc106791703"/>
      <w:r w:rsidRPr="00A07372">
        <w:t xml:space="preserve">8.1 What is a </w:t>
      </w:r>
      <w:r>
        <w:t>M</w:t>
      </w:r>
      <w:r w:rsidRPr="00A07372">
        <w:t xml:space="preserve">edication </w:t>
      </w:r>
      <w:r>
        <w:t>I</w:t>
      </w:r>
      <w:r w:rsidRPr="00A07372">
        <w:t>ncident?</w:t>
      </w:r>
      <w:bookmarkEnd w:id="93"/>
    </w:p>
    <w:p w14:paraId="54BCF941" w14:textId="77777777" w:rsidR="00C03DA4" w:rsidRPr="00A07372" w:rsidRDefault="00C03DA4" w:rsidP="00C03DA4">
      <w:pPr>
        <w:spacing w:after="0"/>
      </w:pPr>
      <w:r w:rsidRPr="00A07372">
        <w:t>A medication incident is any event where the expected course of events in the administration of medications is not followed. It may include:</w:t>
      </w:r>
    </w:p>
    <w:p w14:paraId="70B32327" w14:textId="77777777" w:rsidR="00C03DA4" w:rsidRPr="00A07372" w:rsidRDefault="00C03DA4" w:rsidP="00594474">
      <w:pPr>
        <w:pStyle w:val="ListParagraph"/>
        <w:numPr>
          <w:ilvl w:val="0"/>
          <w:numId w:val="1"/>
        </w:numPr>
        <w:spacing w:line="300" w:lineRule="atLeast"/>
        <w:ind w:left="567" w:hanging="567"/>
      </w:pPr>
      <w:r w:rsidRPr="00A07372">
        <w:t>medication given to the wrong person</w:t>
      </w:r>
    </w:p>
    <w:p w14:paraId="235888A1" w14:textId="77777777" w:rsidR="00C03DA4" w:rsidRPr="00A07372" w:rsidRDefault="00C03DA4" w:rsidP="00594474">
      <w:pPr>
        <w:pStyle w:val="ListParagraph"/>
        <w:numPr>
          <w:ilvl w:val="0"/>
          <w:numId w:val="1"/>
        </w:numPr>
        <w:spacing w:line="300" w:lineRule="atLeast"/>
        <w:ind w:left="567" w:hanging="567"/>
      </w:pPr>
      <w:r w:rsidRPr="00A07372">
        <w:t xml:space="preserve">incorrect </w:t>
      </w:r>
      <w:r>
        <w:t>medication</w:t>
      </w:r>
      <w:r w:rsidRPr="00A07372">
        <w:t xml:space="preserve"> is given</w:t>
      </w:r>
    </w:p>
    <w:p w14:paraId="167E4CE7" w14:textId="77777777" w:rsidR="00C03DA4" w:rsidRPr="00A07372" w:rsidRDefault="00C03DA4" w:rsidP="00594474">
      <w:pPr>
        <w:pStyle w:val="ListParagraph"/>
        <w:numPr>
          <w:ilvl w:val="0"/>
          <w:numId w:val="1"/>
        </w:numPr>
        <w:spacing w:line="300" w:lineRule="atLeast"/>
        <w:ind w:left="567" w:hanging="567"/>
      </w:pPr>
      <w:r w:rsidRPr="00A07372">
        <w:t>incorrect dose is given</w:t>
      </w:r>
    </w:p>
    <w:p w14:paraId="0658E72E" w14:textId="77777777" w:rsidR="00C03DA4" w:rsidRPr="00A07372" w:rsidRDefault="00C03DA4" w:rsidP="00594474">
      <w:pPr>
        <w:pStyle w:val="ListParagraph"/>
        <w:numPr>
          <w:ilvl w:val="0"/>
          <w:numId w:val="1"/>
        </w:numPr>
        <w:spacing w:line="300" w:lineRule="atLeast"/>
        <w:ind w:left="567" w:hanging="567"/>
      </w:pPr>
      <w:r w:rsidRPr="00A07372">
        <w:t xml:space="preserve">incorrect time </w:t>
      </w:r>
    </w:p>
    <w:p w14:paraId="1BA9781A" w14:textId="77777777" w:rsidR="00C03DA4" w:rsidRPr="00A07372" w:rsidRDefault="00C03DA4" w:rsidP="00594474">
      <w:pPr>
        <w:pStyle w:val="ListParagraph"/>
        <w:numPr>
          <w:ilvl w:val="0"/>
          <w:numId w:val="1"/>
        </w:numPr>
        <w:spacing w:line="300" w:lineRule="atLeast"/>
        <w:ind w:left="567" w:hanging="567"/>
      </w:pPr>
      <w:r w:rsidRPr="00A07372">
        <w:t>incorrect route</w:t>
      </w:r>
    </w:p>
    <w:p w14:paraId="4F712D40" w14:textId="77777777" w:rsidR="00C03DA4" w:rsidRPr="00A07372" w:rsidRDefault="00C03DA4" w:rsidP="00594474">
      <w:pPr>
        <w:pStyle w:val="ListParagraph"/>
        <w:numPr>
          <w:ilvl w:val="0"/>
          <w:numId w:val="1"/>
        </w:numPr>
        <w:spacing w:line="300" w:lineRule="atLeast"/>
        <w:ind w:left="567" w:hanging="567"/>
      </w:pPr>
      <w:r w:rsidRPr="00A07372">
        <w:t>incorrect medication has been supplied</w:t>
      </w:r>
    </w:p>
    <w:p w14:paraId="43E1C5BE" w14:textId="77777777" w:rsidR="00C03DA4" w:rsidRPr="00A07372" w:rsidRDefault="00C03DA4" w:rsidP="00594474">
      <w:pPr>
        <w:pStyle w:val="ListParagraph"/>
        <w:numPr>
          <w:ilvl w:val="0"/>
          <w:numId w:val="1"/>
        </w:numPr>
        <w:spacing w:line="300" w:lineRule="atLeast"/>
        <w:ind w:left="567" w:hanging="567"/>
      </w:pPr>
      <w:r w:rsidRPr="00A07372">
        <w:t>missing a dose</w:t>
      </w:r>
    </w:p>
    <w:p w14:paraId="476BED87" w14:textId="77777777" w:rsidR="00C03DA4" w:rsidRPr="00A07372" w:rsidRDefault="00C03DA4" w:rsidP="00594474">
      <w:pPr>
        <w:pStyle w:val="ListParagraph"/>
        <w:numPr>
          <w:ilvl w:val="0"/>
          <w:numId w:val="1"/>
        </w:numPr>
        <w:spacing w:line="300" w:lineRule="atLeast"/>
        <w:ind w:left="567" w:hanging="567"/>
      </w:pPr>
      <w:r w:rsidRPr="00A07372">
        <w:t>incomplete dose</w:t>
      </w:r>
    </w:p>
    <w:p w14:paraId="12843647" w14:textId="77777777" w:rsidR="00C03DA4" w:rsidRPr="00A07372" w:rsidRDefault="00C03DA4" w:rsidP="00594474">
      <w:pPr>
        <w:pStyle w:val="ListParagraph"/>
        <w:numPr>
          <w:ilvl w:val="0"/>
          <w:numId w:val="1"/>
        </w:numPr>
        <w:spacing w:line="300" w:lineRule="atLeast"/>
        <w:ind w:left="567" w:hanging="567"/>
      </w:pPr>
      <w:r w:rsidRPr="00A07372">
        <w:t xml:space="preserve">spilt or dropped </w:t>
      </w:r>
      <w:r>
        <w:t>medication</w:t>
      </w:r>
    </w:p>
    <w:p w14:paraId="7522FA49" w14:textId="77777777" w:rsidR="00C03DA4" w:rsidRPr="00A07372" w:rsidRDefault="00C03DA4" w:rsidP="00594474">
      <w:pPr>
        <w:pStyle w:val="ListParagraph"/>
        <w:numPr>
          <w:ilvl w:val="0"/>
          <w:numId w:val="1"/>
        </w:numPr>
        <w:spacing w:line="300" w:lineRule="atLeast"/>
        <w:ind w:left="567" w:hanging="567"/>
      </w:pPr>
      <w:r w:rsidRPr="00A07372">
        <w:t xml:space="preserve">missing </w:t>
      </w:r>
      <w:r>
        <w:t>medication</w:t>
      </w:r>
    </w:p>
    <w:p w14:paraId="59E8C112" w14:textId="77777777" w:rsidR="00C03DA4" w:rsidRPr="00A07372" w:rsidRDefault="00C03DA4" w:rsidP="00594474">
      <w:pPr>
        <w:pStyle w:val="ListParagraph"/>
        <w:numPr>
          <w:ilvl w:val="0"/>
          <w:numId w:val="1"/>
        </w:numPr>
        <w:spacing w:line="300" w:lineRule="atLeast"/>
        <w:ind w:left="567" w:hanging="567"/>
      </w:pPr>
      <w:r>
        <w:t>out-of-</w:t>
      </w:r>
      <w:r w:rsidRPr="00A07372">
        <w:t xml:space="preserve">date </w:t>
      </w:r>
      <w:r>
        <w:t>medication</w:t>
      </w:r>
    </w:p>
    <w:p w14:paraId="5143C7CC" w14:textId="77777777" w:rsidR="00C03DA4" w:rsidRPr="00A07372" w:rsidRDefault="00C03DA4" w:rsidP="00594474">
      <w:pPr>
        <w:pStyle w:val="ListParagraph"/>
        <w:numPr>
          <w:ilvl w:val="0"/>
          <w:numId w:val="1"/>
        </w:numPr>
        <w:spacing w:line="300" w:lineRule="atLeast"/>
        <w:ind w:left="567" w:hanging="567"/>
      </w:pPr>
      <w:r w:rsidRPr="00A07372">
        <w:t>individual refuses or requests not to be given medication</w:t>
      </w:r>
    </w:p>
    <w:p w14:paraId="3054CB68" w14:textId="77777777" w:rsidR="00C03DA4" w:rsidRDefault="00C03DA4" w:rsidP="00594474">
      <w:pPr>
        <w:pStyle w:val="ListParagraph"/>
        <w:numPr>
          <w:ilvl w:val="0"/>
          <w:numId w:val="1"/>
        </w:numPr>
        <w:spacing w:line="300" w:lineRule="atLeast"/>
        <w:ind w:left="567" w:hanging="567"/>
      </w:pPr>
      <w:r w:rsidRPr="00A07372">
        <w:t>lack of documentation such as assessment, consent, medication order, instruction, medication administration record</w:t>
      </w:r>
    </w:p>
    <w:p w14:paraId="400C16A5" w14:textId="77777777" w:rsidR="00C03DA4" w:rsidRDefault="00C03DA4" w:rsidP="00594474">
      <w:pPr>
        <w:pStyle w:val="ListParagraph"/>
        <w:numPr>
          <w:ilvl w:val="0"/>
          <w:numId w:val="1"/>
        </w:numPr>
        <w:spacing w:line="300" w:lineRule="atLeast"/>
        <w:ind w:left="567" w:hanging="567"/>
      </w:pPr>
      <w:r w:rsidRPr="00A07372">
        <w:t>incorrect storage of medications</w:t>
      </w:r>
    </w:p>
    <w:p w14:paraId="2ACD84D2" w14:textId="77777777" w:rsidR="00C03DA4" w:rsidRDefault="00C03DA4" w:rsidP="00594474">
      <w:pPr>
        <w:pStyle w:val="ListParagraph"/>
        <w:numPr>
          <w:ilvl w:val="0"/>
          <w:numId w:val="1"/>
        </w:numPr>
        <w:spacing w:line="300" w:lineRule="atLeast"/>
        <w:ind w:left="567" w:hanging="567"/>
      </w:pPr>
      <w:r w:rsidRPr="00A07372">
        <w:t>a near miss</w:t>
      </w:r>
    </w:p>
    <w:p w14:paraId="296D2DB4" w14:textId="77777777" w:rsidR="00C03DA4" w:rsidRPr="00A07372" w:rsidRDefault="00C03DA4" w:rsidP="00594474">
      <w:pPr>
        <w:pStyle w:val="ListParagraph"/>
        <w:numPr>
          <w:ilvl w:val="0"/>
          <w:numId w:val="1"/>
        </w:numPr>
        <w:spacing w:line="300" w:lineRule="atLeast"/>
        <w:ind w:left="567" w:hanging="567"/>
      </w:pPr>
      <w:r w:rsidRPr="00A07372">
        <w:t xml:space="preserve">does not comply with the DCS Medication Management Framework. </w:t>
      </w:r>
    </w:p>
    <w:p w14:paraId="5C7F1BD2" w14:textId="77777777" w:rsidR="00C03DA4" w:rsidRPr="00A07372" w:rsidRDefault="00C03DA4" w:rsidP="000F6A23">
      <w:pPr>
        <w:pStyle w:val="Heading3"/>
      </w:pPr>
      <w:bookmarkStart w:id="94" w:name="_Toc106791704"/>
      <w:r w:rsidRPr="00A07372">
        <w:t>8.2 Responding to an incident</w:t>
      </w:r>
      <w:bookmarkEnd w:id="94"/>
    </w:p>
    <w:p w14:paraId="135B216E" w14:textId="77777777" w:rsidR="00C03DA4" w:rsidRPr="00F87885" w:rsidRDefault="00C03DA4" w:rsidP="00594474">
      <w:pPr>
        <w:pStyle w:val="ListParagraph"/>
        <w:numPr>
          <w:ilvl w:val="0"/>
          <w:numId w:val="6"/>
        </w:numPr>
        <w:spacing w:line="300" w:lineRule="atLeast"/>
        <w:ind w:left="567" w:hanging="567"/>
      </w:pPr>
      <w:r w:rsidRPr="00A07372">
        <w:t>Remain calm, acknowledge that an error has been made and attempt to identify the nature and cause, for example: the wrong medication has been administered, the medication is missing, medication has been dropped, the individual does not want to take their medication</w:t>
      </w:r>
    </w:p>
    <w:p w14:paraId="2A1E4025" w14:textId="77777777" w:rsidR="00C03DA4" w:rsidRDefault="00C03DA4" w:rsidP="00594474">
      <w:pPr>
        <w:pStyle w:val="ListParagraph"/>
        <w:numPr>
          <w:ilvl w:val="0"/>
          <w:numId w:val="6"/>
        </w:numPr>
        <w:spacing w:line="300" w:lineRule="atLeast"/>
        <w:ind w:left="567" w:hanging="567"/>
      </w:pPr>
      <w:r w:rsidRPr="00A07372">
        <w:t>If deemed an emergency call an ambulance</w:t>
      </w:r>
    </w:p>
    <w:p w14:paraId="658F9458" w14:textId="17BCD7BE" w:rsidR="00C03DA4" w:rsidRDefault="00C03DA4" w:rsidP="00594474">
      <w:pPr>
        <w:pStyle w:val="ListParagraph"/>
        <w:numPr>
          <w:ilvl w:val="0"/>
          <w:numId w:val="6"/>
        </w:numPr>
        <w:spacing w:line="300" w:lineRule="atLeast"/>
        <w:ind w:left="567" w:hanging="567"/>
      </w:pPr>
      <w:r>
        <w:t>If appropriate administer first aid (</w:t>
      </w:r>
      <w:r w:rsidR="00B66FD3">
        <w:t>e.g.,</w:t>
      </w:r>
      <w:r>
        <w:t xml:space="preserve"> D.R.S.A.B.C.D)</w:t>
      </w:r>
    </w:p>
    <w:p w14:paraId="503AEA0E" w14:textId="77777777" w:rsidR="00C03DA4" w:rsidRPr="00A07372" w:rsidRDefault="00C03DA4" w:rsidP="00594474">
      <w:pPr>
        <w:pStyle w:val="ListParagraph"/>
        <w:numPr>
          <w:ilvl w:val="0"/>
          <w:numId w:val="6"/>
        </w:numPr>
        <w:spacing w:line="300" w:lineRule="atLeast"/>
        <w:ind w:left="567" w:hanging="567"/>
      </w:pPr>
      <w:r>
        <w:t>Inform the individual that there has been an error – if they appear unaware</w:t>
      </w:r>
    </w:p>
    <w:p w14:paraId="7F31FF1D" w14:textId="77777777" w:rsidR="00C03DA4" w:rsidRPr="00A07372" w:rsidRDefault="00C03DA4" w:rsidP="00594474">
      <w:pPr>
        <w:pStyle w:val="ListParagraph"/>
        <w:numPr>
          <w:ilvl w:val="0"/>
          <w:numId w:val="6"/>
        </w:numPr>
        <w:spacing w:line="300" w:lineRule="atLeast"/>
        <w:ind w:left="567" w:hanging="567"/>
      </w:pPr>
      <w:r w:rsidRPr="00A07372">
        <w:t xml:space="preserve">Stay with the </w:t>
      </w:r>
      <w:r>
        <w:t>individual</w:t>
      </w:r>
      <w:r w:rsidRPr="00A07372">
        <w:t xml:space="preserve"> until advised that it is safe to leave them</w:t>
      </w:r>
    </w:p>
    <w:p w14:paraId="3C14E82F" w14:textId="77777777" w:rsidR="00C03DA4" w:rsidRPr="00A07372" w:rsidRDefault="00C03DA4" w:rsidP="00594474">
      <w:pPr>
        <w:pStyle w:val="ListParagraph"/>
        <w:numPr>
          <w:ilvl w:val="0"/>
          <w:numId w:val="6"/>
        </w:numPr>
        <w:spacing w:line="300" w:lineRule="atLeast"/>
        <w:ind w:left="567" w:hanging="567"/>
      </w:pPr>
      <w:r w:rsidRPr="00A07372">
        <w:t>Call on another staff member and/or your supervisor to provide advice and assistance</w:t>
      </w:r>
    </w:p>
    <w:p w14:paraId="091C153D" w14:textId="77777777" w:rsidR="00C03DA4" w:rsidRPr="00A07372" w:rsidRDefault="00C03DA4" w:rsidP="00594474">
      <w:pPr>
        <w:pStyle w:val="ListParagraph"/>
        <w:numPr>
          <w:ilvl w:val="0"/>
          <w:numId w:val="6"/>
        </w:numPr>
        <w:spacing w:line="300" w:lineRule="atLeast"/>
        <w:ind w:left="567" w:hanging="567"/>
      </w:pPr>
      <w:r>
        <w:t>For non-</w:t>
      </w:r>
      <w:r w:rsidRPr="00A07372">
        <w:t xml:space="preserve"> emergenc</w:t>
      </w:r>
      <w:r>
        <w:t>ies</w:t>
      </w:r>
      <w:r w:rsidRPr="00A07372">
        <w:t xml:space="preserve"> continue to observe the individual for changes in behaviour or well-being</w:t>
      </w:r>
    </w:p>
    <w:p w14:paraId="1567878D" w14:textId="77777777" w:rsidR="00C03DA4" w:rsidRPr="00A07372" w:rsidRDefault="00C03DA4" w:rsidP="00594474">
      <w:pPr>
        <w:pStyle w:val="ListParagraph"/>
        <w:numPr>
          <w:ilvl w:val="0"/>
          <w:numId w:val="6"/>
        </w:numPr>
        <w:spacing w:line="300" w:lineRule="atLeast"/>
        <w:ind w:left="567" w:hanging="567"/>
      </w:pPr>
      <w:r w:rsidRPr="00A07372">
        <w:t>If the individual is refusing to take medication, explore with the individual why medication is being refused… attempt to explain to the individual why medication is needed… wait up to 30 minutes and offer medication again – if refu</w:t>
      </w:r>
      <w:r>
        <w:t>sal persists move to next step</w:t>
      </w:r>
    </w:p>
    <w:p w14:paraId="3FC7DD27" w14:textId="77777777" w:rsidR="00C03DA4" w:rsidRPr="00A07372" w:rsidRDefault="00C03DA4" w:rsidP="00594474">
      <w:pPr>
        <w:pStyle w:val="ListParagraph"/>
        <w:numPr>
          <w:ilvl w:val="0"/>
          <w:numId w:val="6"/>
        </w:numPr>
        <w:spacing w:line="300" w:lineRule="atLeast"/>
        <w:ind w:left="567" w:hanging="567"/>
      </w:pPr>
      <w:r w:rsidRPr="00A07372">
        <w:t>Call the prescribing health professional</w:t>
      </w:r>
      <w:r>
        <w:t>, GP Assist (</w:t>
      </w:r>
      <w:r w:rsidRPr="004307E2">
        <w:rPr>
          <w:bCs/>
          <w:lang w:eastAsia="en-AU"/>
        </w:rPr>
        <w:t>1800 022 222)</w:t>
      </w:r>
      <w:r>
        <w:rPr>
          <w:b/>
          <w:bCs/>
          <w:lang w:eastAsia="en-AU"/>
        </w:rPr>
        <w:t xml:space="preserve"> </w:t>
      </w:r>
      <w:r>
        <w:t>dispensing pharmacist or the Poisons Information L</w:t>
      </w:r>
      <w:r w:rsidRPr="00A07372">
        <w:t>ine (24 hours a day) on 131126</w:t>
      </w:r>
      <w:r>
        <w:t xml:space="preserve"> and follow their instructions</w:t>
      </w:r>
    </w:p>
    <w:p w14:paraId="717BEC18" w14:textId="77777777" w:rsidR="00C03DA4" w:rsidRPr="00A07372" w:rsidRDefault="00C03DA4" w:rsidP="00594474">
      <w:pPr>
        <w:pStyle w:val="ListParagraph"/>
        <w:numPr>
          <w:ilvl w:val="0"/>
          <w:numId w:val="6"/>
        </w:numPr>
        <w:spacing w:line="300" w:lineRule="atLeast"/>
        <w:ind w:left="567" w:hanging="567"/>
      </w:pPr>
      <w:r w:rsidRPr="00A07372">
        <w:t>Continue to observe the individual for any adverse reaction, changes in behaviour or wellbeing.</w:t>
      </w:r>
    </w:p>
    <w:p w14:paraId="3A1D4723" w14:textId="77777777" w:rsidR="00C03DA4" w:rsidRPr="00A07372" w:rsidRDefault="00C03DA4" w:rsidP="00594474">
      <w:pPr>
        <w:pStyle w:val="ListParagraph"/>
        <w:numPr>
          <w:ilvl w:val="0"/>
          <w:numId w:val="6"/>
        </w:numPr>
        <w:spacing w:line="300" w:lineRule="atLeast"/>
        <w:ind w:left="567" w:hanging="567"/>
      </w:pPr>
      <w:r w:rsidRPr="00A07372">
        <w:t>Call an ambulance if individual safety is at risk</w:t>
      </w:r>
    </w:p>
    <w:p w14:paraId="103ECB48" w14:textId="77777777" w:rsidR="00C03DA4" w:rsidRPr="00A07372" w:rsidRDefault="00C03DA4" w:rsidP="00594474">
      <w:pPr>
        <w:pStyle w:val="ListParagraph"/>
        <w:numPr>
          <w:ilvl w:val="0"/>
          <w:numId w:val="6"/>
        </w:numPr>
        <w:spacing w:line="300" w:lineRule="atLeast"/>
        <w:ind w:left="567" w:hanging="567"/>
      </w:pPr>
      <w:r w:rsidRPr="00A07372">
        <w:t>Record the error in the MAR and complete an incident report following your organisations procedure</w:t>
      </w:r>
    </w:p>
    <w:p w14:paraId="54093A29" w14:textId="77777777" w:rsidR="00C03DA4" w:rsidRPr="00A07372" w:rsidRDefault="00C03DA4" w:rsidP="00594474">
      <w:pPr>
        <w:pStyle w:val="ListParagraph"/>
        <w:numPr>
          <w:ilvl w:val="0"/>
          <w:numId w:val="6"/>
        </w:numPr>
        <w:spacing w:line="300" w:lineRule="atLeast"/>
        <w:ind w:left="567" w:hanging="567"/>
      </w:pPr>
      <w:r w:rsidRPr="00A07372">
        <w:t>Ensure other staff members are aware of the incident and provide information about the incident when handing over to other workers</w:t>
      </w:r>
      <w:r>
        <w:t>.</w:t>
      </w:r>
    </w:p>
    <w:p w14:paraId="010908CC" w14:textId="276B0D78" w:rsidR="00C03DA4" w:rsidRDefault="00C03DA4" w:rsidP="00594474">
      <w:pPr>
        <w:pStyle w:val="ListParagraph"/>
        <w:numPr>
          <w:ilvl w:val="0"/>
          <w:numId w:val="6"/>
        </w:numPr>
        <w:spacing w:line="300" w:lineRule="atLeast"/>
        <w:ind w:left="567" w:hanging="567"/>
      </w:pPr>
      <w:r w:rsidRPr="00A07372">
        <w:t xml:space="preserve">Notify the prescribing </w:t>
      </w:r>
      <w:r>
        <w:t>medical practitioner (</w:t>
      </w:r>
      <w:r w:rsidR="00B66FD3">
        <w:t>e.g.,</w:t>
      </w:r>
      <w:r>
        <w:t xml:space="preserve"> GP)</w:t>
      </w:r>
      <w:r w:rsidRPr="00A07372">
        <w:t xml:space="preserve"> as soon as possible after the incident of outcome and seek advice regarding future treatment. </w:t>
      </w:r>
    </w:p>
    <w:p w14:paraId="52A31BAD" w14:textId="77777777" w:rsidR="00C03DA4" w:rsidRDefault="00C03DA4" w:rsidP="00594474">
      <w:pPr>
        <w:pStyle w:val="ListParagraph"/>
        <w:numPr>
          <w:ilvl w:val="0"/>
          <w:numId w:val="6"/>
        </w:numPr>
        <w:spacing w:line="300" w:lineRule="atLeast"/>
        <w:ind w:left="567" w:hanging="567"/>
      </w:pPr>
      <w:r>
        <w:t xml:space="preserve">Notify the person responsible if appropriate. </w:t>
      </w:r>
    </w:p>
    <w:p w14:paraId="5669A413" w14:textId="0A013124" w:rsidR="00C03DA4" w:rsidRDefault="00C03DA4" w:rsidP="00594474">
      <w:pPr>
        <w:pStyle w:val="ListParagraph"/>
        <w:numPr>
          <w:ilvl w:val="0"/>
          <w:numId w:val="6"/>
        </w:numPr>
        <w:spacing w:line="300" w:lineRule="atLeast"/>
        <w:ind w:left="567" w:hanging="567"/>
      </w:pPr>
      <w:r w:rsidRPr="00F87885">
        <w:lastRenderedPageBreak/>
        <w:t xml:space="preserve">Clarify instructions to future medication administration and ensure future supply </w:t>
      </w:r>
      <w:proofErr w:type="gramStart"/>
      <w:r>
        <w:t>e.g.</w:t>
      </w:r>
      <w:proofErr w:type="gramEnd"/>
      <w:r>
        <w:t xml:space="preserve"> </w:t>
      </w:r>
      <w:r w:rsidR="00204EB6">
        <w:br/>
      </w:r>
      <w:r>
        <w:t>i</w:t>
      </w:r>
      <w:r w:rsidRPr="00F87885">
        <w:t xml:space="preserve">f the incident relates to a </w:t>
      </w:r>
      <w:r>
        <w:t>S</w:t>
      </w:r>
      <w:r w:rsidRPr="00F87885">
        <w:t xml:space="preserve">DAA, have the aid repacked if too much medication or the </w:t>
      </w:r>
      <w:r w:rsidR="00204EB6">
        <w:br/>
      </w:r>
      <w:r w:rsidRPr="00F87885">
        <w:t xml:space="preserve">wrong medication was administered from it. </w:t>
      </w:r>
    </w:p>
    <w:p w14:paraId="2DC8453F" w14:textId="77777777" w:rsidR="00C03DA4" w:rsidRPr="00A07372" w:rsidRDefault="00C03DA4" w:rsidP="000F6A23">
      <w:pPr>
        <w:pStyle w:val="Heading3"/>
      </w:pPr>
      <w:bookmarkStart w:id="95" w:name="_Toc106791705"/>
      <w:r w:rsidRPr="00A07372">
        <w:t xml:space="preserve">8.3 </w:t>
      </w:r>
      <w:r>
        <w:t xml:space="preserve">Reporting and </w:t>
      </w:r>
      <w:r w:rsidRPr="00A07372">
        <w:t>Review of potential and adverse events</w:t>
      </w:r>
      <w:bookmarkEnd w:id="95"/>
    </w:p>
    <w:p w14:paraId="77153B47" w14:textId="77777777" w:rsidR="00C03DA4" w:rsidRDefault="00C03DA4" w:rsidP="00C03DA4">
      <w:r w:rsidRPr="00A07372">
        <w:t xml:space="preserve">DSPs </w:t>
      </w:r>
      <w:r>
        <w:t xml:space="preserve">are required to </w:t>
      </w:r>
      <w:r w:rsidRPr="00A07372">
        <w:t>have</w:t>
      </w:r>
      <w:r>
        <w:t xml:space="preserve"> in place</w:t>
      </w:r>
      <w:r w:rsidRPr="00A07372">
        <w:t xml:space="preserve"> a procedure for collecting data about and reviewing all errors, incidents, near misses and adverse medication events</w:t>
      </w:r>
      <w:r>
        <w:t xml:space="preserve">. Regular review of this data will drive improvement in the quality of supports they deliver. </w:t>
      </w:r>
    </w:p>
    <w:p w14:paraId="0490183F" w14:textId="638655E5" w:rsidR="00C03DA4" w:rsidRPr="00A07372" w:rsidRDefault="00C03DA4" w:rsidP="00C03DA4">
      <w:r>
        <w:t xml:space="preserve">The Medication Error may also be considered a Reportable Incident and reported to the NDIS Quality and </w:t>
      </w:r>
      <w:r w:rsidR="003D541A">
        <w:t xml:space="preserve">Safeguards </w:t>
      </w:r>
      <w:r>
        <w:t>Commission. The Commission monitors compliance with the NDIS Practise Standards and Code of Conduct. DSP’s need to ensure they meet the requirements under the NDIS Incident Management and Reportable Incidents Rules 2018.</w:t>
      </w:r>
    </w:p>
    <w:p w14:paraId="26FEC955" w14:textId="77777777" w:rsidR="00C03DA4" w:rsidRPr="00A07372" w:rsidRDefault="00C03DA4" w:rsidP="000F6A23">
      <w:pPr>
        <w:pStyle w:val="Heading3"/>
      </w:pPr>
      <w:bookmarkStart w:id="96" w:name="_Toc106791706"/>
      <w:r w:rsidRPr="00A07372">
        <w:t>8.4 Misappropriation or misuse of medications (Diversion)</w:t>
      </w:r>
      <w:bookmarkEnd w:id="96"/>
    </w:p>
    <w:p w14:paraId="177E8E4F" w14:textId="77777777" w:rsidR="00C03DA4" w:rsidRPr="00A07372" w:rsidRDefault="00C03DA4" w:rsidP="00C03DA4">
      <w:r>
        <w:t>All i</w:t>
      </w:r>
      <w:r w:rsidRPr="00A07372">
        <w:t xml:space="preserve">ndividuals who are involved in the management and administration of medication need to be observant for evidence indicating misappropriation or misuse of medications. Where this occurs, medication is being diverted from its intended purpose and such behaviour must be investigated. </w:t>
      </w:r>
    </w:p>
    <w:p w14:paraId="6D262AAA" w14:textId="77777777" w:rsidR="00C03DA4" w:rsidRPr="00A07372" w:rsidRDefault="00C03DA4" w:rsidP="00C03DA4">
      <w:r w:rsidRPr="00A07372">
        <w:t xml:space="preserve">Any regular or recurring discrepancies involving medications or any isolated discrepancy that is not satisfactorily explained, warrants further action and investigation by an appropriate authority. </w:t>
      </w:r>
    </w:p>
    <w:p w14:paraId="6C3F9DE9" w14:textId="77777777" w:rsidR="00C03DA4" w:rsidRDefault="00C03DA4" w:rsidP="00C03DA4">
      <w:r w:rsidRPr="00A07372">
        <w:t>If a person suspects that an individual, member of staff or other person is misappropriating medication the matter should immediately be discussed with a supervisor.</w:t>
      </w:r>
      <w:r>
        <w:t xml:space="preserve"> </w:t>
      </w:r>
    </w:p>
    <w:p w14:paraId="5F99F20C" w14:textId="417FA054" w:rsidR="00C03DA4" w:rsidRDefault="00C03DA4" w:rsidP="00C03DA4">
      <w:r>
        <w:t xml:space="preserve">The misappropriation or misuse of medication is a serious incident and notification should be made to the NDIS Quality and </w:t>
      </w:r>
      <w:r w:rsidR="003D541A">
        <w:t xml:space="preserve">Safeguards </w:t>
      </w:r>
      <w:r>
        <w:t xml:space="preserve">Commission. </w:t>
      </w:r>
    </w:p>
    <w:p w14:paraId="2FE7A0AF" w14:textId="77777777" w:rsidR="00C03DA4" w:rsidRPr="00A07372" w:rsidRDefault="00C03DA4" w:rsidP="00C03DA4">
      <w:r>
        <w:t xml:space="preserve">If it is believed that medication has been stolen a notification should be made to Tasmania Police. This is particularly important if the medication is considered High Risk. </w:t>
      </w:r>
    </w:p>
    <w:p w14:paraId="640C29BF" w14:textId="77777777" w:rsidR="00C03DA4" w:rsidRDefault="00C03DA4" w:rsidP="00C03DA4"/>
    <w:p w14:paraId="41AA6BDD" w14:textId="77777777" w:rsidR="00C03DA4" w:rsidRPr="00A07372" w:rsidRDefault="00C03DA4" w:rsidP="00C03DA4">
      <w:pPr>
        <w:rPr>
          <w:rFonts w:eastAsiaTheme="majorEastAsia" w:cstheme="majorBidi"/>
          <w:color w:val="70004B" w:themeColor="accent1"/>
        </w:rPr>
      </w:pPr>
      <w:r w:rsidRPr="00A07372">
        <w:br w:type="page"/>
      </w:r>
    </w:p>
    <w:p w14:paraId="41F8D134" w14:textId="6AC6E819" w:rsidR="00C03DA4" w:rsidRPr="00A07372" w:rsidRDefault="00C03DA4" w:rsidP="000F6A23">
      <w:pPr>
        <w:pStyle w:val="Heading1"/>
      </w:pPr>
      <w:bookmarkStart w:id="97" w:name="_Toc106791707"/>
      <w:r w:rsidRPr="00A07372">
        <w:lastRenderedPageBreak/>
        <w:t>Part 9 Medication</w:t>
      </w:r>
      <w:r>
        <w:t xml:space="preserve"> Management ‘Off Site’ or Away From </w:t>
      </w:r>
      <w:r w:rsidR="00204EB6">
        <w:br/>
      </w:r>
      <w:r>
        <w:t>H</w:t>
      </w:r>
      <w:r w:rsidRPr="00A07372">
        <w:t>ome</w:t>
      </w:r>
      <w:bookmarkEnd w:id="97"/>
    </w:p>
    <w:p w14:paraId="017EA285" w14:textId="77777777" w:rsidR="00C03DA4" w:rsidRPr="00A07372" w:rsidRDefault="00C03DA4" w:rsidP="00C03DA4">
      <w:r w:rsidRPr="00A07372">
        <w:t xml:space="preserve">Enabling the administration of medications whilst an individual is away from home can increase their ability to participate in social and economic life. Such activities may be a short trip such as a meal out with friends, an extended trip away with family, participation in regular daytime community access activities or admission to hospital. </w:t>
      </w:r>
    </w:p>
    <w:p w14:paraId="722D67A2" w14:textId="77777777" w:rsidR="00C03DA4" w:rsidRPr="00A07372" w:rsidRDefault="00C03DA4" w:rsidP="000F6A23">
      <w:pPr>
        <w:pStyle w:val="Heading3"/>
      </w:pPr>
      <w:bookmarkStart w:id="98" w:name="_Toc106791708"/>
      <w:r w:rsidRPr="00A07372">
        <w:t>9.1 Planning Ahead</w:t>
      </w:r>
      <w:bookmarkEnd w:id="98"/>
    </w:p>
    <w:p w14:paraId="52EDAF35" w14:textId="77777777" w:rsidR="00C03DA4" w:rsidRPr="00A07372" w:rsidRDefault="00C03DA4" w:rsidP="00C03DA4">
      <w:proofErr w:type="gramStart"/>
      <w:r w:rsidRPr="00A07372">
        <w:t>Planning ahead</w:t>
      </w:r>
      <w:proofErr w:type="gramEnd"/>
      <w:r w:rsidRPr="00A07372">
        <w:t xml:space="preserve"> will enhance the quality use of medications and reduce potential for errors. </w:t>
      </w:r>
    </w:p>
    <w:p w14:paraId="0367654A" w14:textId="77777777" w:rsidR="00C03DA4" w:rsidRPr="00A07372" w:rsidRDefault="00C03DA4" w:rsidP="00C03DA4">
      <w:r w:rsidRPr="00A07372">
        <w:t xml:space="preserve">Planning will need to be specific to the individual, the medications involved, who else is involved and the nature of the away from home activities. </w:t>
      </w:r>
    </w:p>
    <w:p w14:paraId="30A583FA" w14:textId="77777777" w:rsidR="00C03DA4" w:rsidRPr="00A07372" w:rsidRDefault="00C03DA4" w:rsidP="00C03DA4">
      <w:r w:rsidRPr="00A07372">
        <w:t xml:space="preserve">Decision making and arrangements for off-site administration should be documented. </w:t>
      </w:r>
    </w:p>
    <w:p w14:paraId="58C4DB38" w14:textId="77777777" w:rsidR="00C03DA4" w:rsidRPr="00A07372" w:rsidRDefault="00C03DA4" w:rsidP="00C03DA4">
      <w:pPr>
        <w:spacing w:after="0"/>
      </w:pPr>
      <w:r w:rsidRPr="00A07372">
        <w:t>Factors to consider include:</w:t>
      </w:r>
    </w:p>
    <w:p w14:paraId="131AE58A" w14:textId="77777777" w:rsidR="00C03DA4" w:rsidRPr="00A07372" w:rsidRDefault="00C03DA4" w:rsidP="00594474">
      <w:pPr>
        <w:pStyle w:val="ListParagraph"/>
        <w:numPr>
          <w:ilvl w:val="0"/>
          <w:numId w:val="17"/>
        </w:numPr>
        <w:spacing w:line="300" w:lineRule="atLeast"/>
        <w:ind w:left="567" w:hanging="567"/>
      </w:pPr>
      <w:r>
        <w:t>w</w:t>
      </w:r>
      <w:r w:rsidRPr="00A07372">
        <w:t>ho will be accompanying the individual and what role</w:t>
      </w:r>
      <w:r>
        <w:t xml:space="preserve"> will</w:t>
      </w:r>
      <w:r w:rsidRPr="00A07372">
        <w:t xml:space="preserve"> they play in the administration of </w:t>
      </w:r>
      <w:proofErr w:type="gramStart"/>
      <w:r w:rsidRPr="00A07372">
        <w:t>medication</w:t>
      </w:r>
      <w:proofErr w:type="gramEnd"/>
    </w:p>
    <w:p w14:paraId="09E48BB8" w14:textId="77777777" w:rsidR="00C03DA4" w:rsidRPr="00A07372" w:rsidRDefault="00C03DA4" w:rsidP="00594474">
      <w:pPr>
        <w:pStyle w:val="ListParagraph"/>
        <w:numPr>
          <w:ilvl w:val="0"/>
          <w:numId w:val="17"/>
        </w:numPr>
        <w:spacing w:line="300" w:lineRule="atLeast"/>
        <w:ind w:left="567" w:hanging="567"/>
      </w:pPr>
      <w:r>
        <w:t>c</w:t>
      </w:r>
      <w:r w:rsidRPr="00A07372">
        <w:t>apacity of the individual or those accompanying them to administer medication</w:t>
      </w:r>
    </w:p>
    <w:p w14:paraId="1FD0C83E" w14:textId="77777777" w:rsidR="00C03DA4" w:rsidRPr="00A07372" w:rsidRDefault="00C03DA4" w:rsidP="00594474">
      <w:pPr>
        <w:pStyle w:val="ListParagraph"/>
        <w:numPr>
          <w:ilvl w:val="0"/>
          <w:numId w:val="17"/>
        </w:numPr>
        <w:spacing w:line="300" w:lineRule="atLeast"/>
        <w:ind w:left="567" w:hanging="567"/>
      </w:pPr>
      <w:r>
        <w:t>h</w:t>
      </w:r>
      <w:r w:rsidRPr="00A07372">
        <w:t>ow long the individual will be away from home</w:t>
      </w:r>
    </w:p>
    <w:p w14:paraId="279EC76B" w14:textId="77777777" w:rsidR="00C03DA4" w:rsidRPr="00A07372" w:rsidRDefault="00C03DA4" w:rsidP="00594474">
      <w:pPr>
        <w:pStyle w:val="ListParagraph"/>
        <w:numPr>
          <w:ilvl w:val="0"/>
          <w:numId w:val="17"/>
        </w:numPr>
        <w:spacing w:line="300" w:lineRule="atLeast"/>
        <w:ind w:left="567" w:hanging="567"/>
      </w:pPr>
      <w:r>
        <w:t>t</w:t>
      </w:r>
      <w:r w:rsidRPr="00A07372">
        <w:t xml:space="preserve">he prescribed </w:t>
      </w:r>
      <w:r>
        <w:t>medication</w:t>
      </w:r>
      <w:r w:rsidRPr="00A07372">
        <w:t xml:space="preserve"> and the degree of complexity associated with its administration</w:t>
      </w:r>
    </w:p>
    <w:p w14:paraId="115525FF" w14:textId="77777777" w:rsidR="00C03DA4" w:rsidRPr="00A07372" w:rsidRDefault="00C03DA4" w:rsidP="00594474">
      <w:pPr>
        <w:pStyle w:val="ListParagraph"/>
        <w:numPr>
          <w:ilvl w:val="0"/>
          <w:numId w:val="17"/>
        </w:numPr>
        <w:spacing w:line="300" w:lineRule="atLeast"/>
        <w:ind w:left="567" w:hanging="567"/>
      </w:pPr>
      <w:r>
        <w:t>h</w:t>
      </w:r>
      <w:r w:rsidRPr="00A07372">
        <w:t xml:space="preserve">ow many doses of which medications will be </w:t>
      </w:r>
      <w:proofErr w:type="gramStart"/>
      <w:r w:rsidRPr="00A07372">
        <w:t>required</w:t>
      </w:r>
      <w:proofErr w:type="gramEnd"/>
    </w:p>
    <w:p w14:paraId="0A9F5E1D" w14:textId="77777777" w:rsidR="00C03DA4" w:rsidRPr="00A07372" w:rsidRDefault="00C03DA4" w:rsidP="00594474">
      <w:pPr>
        <w:pStyle w:val="ListParagraph"/>
        <w:numPr>
          <w:ilvl w:val="0"/>
          <w:numId w:val="17"/>
        </w:numPr>
        <w:spacing w:line="300" w:lineRule="atLeast"/>
        <w:ind w:left="567" w:hanging="567"/>
      </w:pPr>
      <w:r>
        <w:t>w</w:t>
      </w:r>
      <w:r w:rsidRPr="00A07372">
        <w:t xml:space="preserve">ho will transport and store the </w:t>
      </w:r>
      <w:proofErr w:type="gramStart"/>
      <w:r w:rsidRPr="00A07372">
        <w:t>medication</w:t>
      </w:r>
      <w:proofErr w:type="gramEnd"/>
    </w:p>
    <w:p w14:paraId="1EEA3409" w14:textId="77777777" w:rsidR="00C03DA4" w:rsidRPr="00A07372" w:rsidRDefault="00C03DA4" w:rsidP="00594474">
      <w:pPr>
        <w:pStyle w:val="ListParagraph"/>
        <w:numPr>
          <w:ilvl w:val="0"/>
          <w:numId w:val="17"/>
        </w:numPr>
        <w:spacing w:line="300" w:lineRule="atLeast"/>
        <w:ind w:left="567" w:hanging="567"/>
      </w:pPr>
      <w:r>
        <w:t>w</w:t>
      </w:r>
      <w:r w:rsidRPr="00A07372">
        <w:t xml:space="preserve">ho will be responsible for medication </w:t>
      </w:r>
      <w:proofErr w:type="gramStart"/>
      <w:r w:rsidRPr="00A07372">
        <w:t>administration</w:t>
      </w:r>
      <w:proofErr w:type="gramEnd"/>
    </w:p>
    <w:p w14:paraId="19DB0B46" w14:textId="77777777" w:rsidR="00C03DA4" w:rsidRPr="00A07372" w:rsidRDefault="00C03DA4" w:rsidP="00594474">
      <w:pPr>
        <w:pStyle w:val="ListParagraph"/>
        <w:numPr>
          <w:ilvl w:val="0"/>
          <w:numId w:val="17"/>
        </w:numPr>
        <w:spacing w:line="300" w:lineRule="atLeast"/>
        <w:ind w:left="567" w:hanging="567"/>
      </w:pPr>
      <w:r>
        <w:t>h</w:t>
      </w:r>
      <w:r w:rsidRPr="00A07372">
        <w:t>ow is administration to be recorded</w:t>
      </w:r>
    </w:p>
    <w:p w14:paraId="034C3348" w14:textId="77777777" w:rsidR="00C03DA4" w:rsidRPr="00A07372" w:rsidRDefault="00C03DA4" w:rsidP="00594474">
      <w:pPr>
        <w:pStyle w:val="ListParagraph"/>
        <w:numPr>
          <w:ilvl w:val="0"/>
          <w:numId w:val="17"/>
        </w:numPr>
        <w:spacing w:line="300" w:lineRule="atLeast"/>
        <w:ind w:left="567" w:hanging="567"/>
      </w:pPr>
      <w:r>
        <w:t>c</w:t>
      </w:r>
      <w:r w:rsidRPr="00A07372">
        <w:t>ommunication between parties about medication administration</w:t>
      </w:r>
      <w:r>
        <w:t>.</w:t>
      </w:r>
    </w:p>
    <w:p w14:paraId="1D580323" w14:textId="77777777" w:rsidR="00C03DA4" w:rsidRPr="00A07372" w:rsidRDefault="00C03DA4" w:rsidP="000F6A23">
      <w:pPr>
        <w:pStyle w:val="Heading3"/>
      </w:pPr>
      <w:bookmarkStart w:id="99" w:name="_Toc106791709"/>
      <w:r w:rsidRPr="00A07372">
        <w:t>9.2 Transport, Storage and Supply</w:t>
      </w:r>
      <w:bookmarkEnd w:id="99"/>
    </w:p>
    <w:p w14:paraId="547D0F1D" w14:textId="77777777" w:rsidR="00C03DA4" w:rsidRPr="00A07372" w:rsidRDefault="00C03DA4" w:rsidP="00C03DA4">
      <w:r w:rsidRPr="00A07372">
        <w:t xml:space="preserve">It is important that the individual has a sufficient supply of all medication required while they are away from home. </w:t>
      </w:r>
    </w:p>
    <w:p w14:paraId="5CB99B42" w14:textId="77777777" w:rsidR="00C03DA4" w:rsidRPr="00A07372" w:rsidRDefault="00C03DA4" w:rsidP="00C03DA4">
      <w:r w:rsidRPr="00A07372">
        <w:t xml:space="preserve">When an individual is going to be away from home and a medication is due during that time, the original pharmacy dispensed pack should accompany the individual. Alternatively, a separate </w:t>
      </w:r>
      <w:r>
        <w:t>S</w:t>
      </w:r>
      <w:r w:rsidRPr="00A07372">
        <w:t xml:space="preserve">DAA may be prepared for medication which will need to be administered at a time when the individual is not at home. </w:t>
      </w:r>
    </w:p>
    <w:p w14:paraId="57861701" w14:textId="77777777" w:rsidR="00C03DA4" w:rsidRPr="00A07372" w:rsidRDefault="00C03DA4" w:rsidP="00C03DA4">
      <w:r w:rsidRPr="00A07372">
        <w:t xml:space="preserve">It is </w:t>
      </w:r>
      <w:r w:rsidRPr="00330D89">
        <w:rPr>
          <w:b/>
          <w:i/>
        </w:rPr>
        <w:t>not</w:t>
      </w:r>
      <w:r w:rsidRPr="00A07372">
        <w:t xml:space="preserve"> safe to give the individual a few doses in an unlabelled container, such as an envelope. </w:t>
      </w:r>
    </w:p>
    <w:p w14:paraId="4E2D6E02" w14:textId="42214E4F" w:rsidR="00C03DA4" w:rsidRPr="00A07372" w:rsidRDefault="00C03DA4" w:rsidP="00C03DA4">
      <w:r w:rsidRPr="00A07372">
        <w:t xml:space="preserve">Medications must be stored in accordance with the manufacturer’s instructions. For example, </w:t>
      </w:r>
      <w:r>
        <w:t>medications</w:t>
      </w:r>
      <w:r w:rsidRPr="00A07372">
        <w:t xml:space="preserve"> that are normally stored in the fridge can be put in a </w:t>
      </w:r>
      <w:r w:rsidR="00B66FD3" w:rsidRPr="00A07372">
        <w:t>small, insulated</w:t>
      </w:r>
      <w:r w:rsidRPr="00A07372">
        <w:t xml:space="preserve"> lunchbox</w:t>
      </w:r>
      <w:r>
        <w:t xml:space="preserve"> for short periods during transportation</w:t>
      </w:r>
      <w:r w:rsidRPr="00A07372">
        <w:t xml:space="preserve">. </w:t>
      </w:r>
    </w:p>
    <w:p w14:paraId="3FE22B1A" w14:textId="77777777" w:rsidR="00C03DA4" w:rsidRPr="00A07372" w:rsidRDefault="00C03DA4" w:rsidP="000F6A23">
      <w:pPr>
        <w:pStyle w:val="Heading3"/>
      </w:pPr>
      <w:bookmarkStart w:id="100" w:name="_Toc106791710"/>
      <w:r w:rsidRPr="00A07372">
        <w:t>9.3 Ideas to make administration easier off site</w:t>
      </w:r>
      <w:bookmarkEnd w:id="100"/>
    </w:p>
    <w:p w14:paraId="629C5F42" w14:textId="41C414C2" w:rsidR="00C03DA4" w:rsidRPr="00A07372" w:rsidRDefault="00C03DA4" w:rsidP="00594474">
      <w:pPr>
        <w:pStyle w:val="ListParagraph"/>
        <w:numPr>
          <w:ilvl w:val="0"/>
          <w:numId w:val="18"/>
        </w:numPr>
        <w:spacing w:line="300" w:lineRule="atLeast"/>
        <w:ind w:left="567" w:hanging="567"/>
      </w:pPr>
      <w:r w:rsidRPr="00A07372">
        <w:t>The individual</w:t>
      </w:r>
      <w:r>
        <w:t>’</w:t>
      </w:r>
      <w:r w:rsidRPr="00A07372">
        <w:t xml:space="preserve">s health professional may be consulted </w:t>
      </w:r>
      <w:r>
        <w:t>at the time of prescribing to select a dosage interval</w:t>
      </w:r>
      <w:r w:rsidRPr="00A07372">
        <w:t xml:space="preserve"> </w:t>
      </w:r>
      <w:r>
        <w:t>which</w:t>
      </w:r>
      <w:r w:rsidRPr="00A07372">
        <w:t xml:space="preserve"> avoid</w:t>
      </w:r>
      <w:r>
        <w:t>s</w:t>
      </w:r>
      <w:r w:rsidRPr="00A07372">
        <w:t xml:space="preserve"> having a dose due at a time when the individual is usually away from home </w:t>
      </w:r>
      <w:r>
        <w:t xml:space="preserve">e.g. </w:t>
      </w:r>
      <w:r w:rsidRPr="00A07372">
        <w:t xml:space="preserve"> a twice a day rather than </w:t>
      </w:r>
      <w:r w:rsidR="00B66FD3" w:rsidRPr="00A07372">
        <w:t>three times</w:t>
      </w:r>
      <w:r w:rsidRPr="00A07372">
        <w:t xml:space="preserve"> a day dosage interval. </w:t>
      </w:r>
    </w:p>
    <w:p w14:paraId="23FF4683" w14:textId="77777777" w:rsidR="00C03DA4" w:rsidRPr="00A07372" w:rsidRDefault="00C03DA4" w:rsidP="00594474">
      <w:pPr>
        <w:pStyle w:val="ListParagraph"/>
        <w:numPr>
          <w:ilvl w:val="0"/>
          <w:numId w:val="18"/>
        </w:numPr>
        <w:spacing w:line="300" w:lineRule="atLeast"/>
        <w:ind w:left="567" w:hanging="567"/>
      </w:pPr>
      <w:r w:rsidRPr="00A07372">
        <w:t xml:space="preserve">Have a pharmacist prepare a </w:t>
      </w:r>
      <w:r>
        <w:t>S</w:t>
      </w:r>
      <w:r w:rsidRPr="00A07372">
        <w:t xml:space="preserve">DAA specifically for off-site use or use a </w:t>
      </w:r>
      <w:r>
        <w:t>S</w:t>
      </w:r>
      <w:r w:rsidRPr="00A07372">
        <w:t xml:space="preserve">DAA which allows removal of portions for off-site use </w:t>
      </w:r>
      <w:r>
        <w:t xml:space="preserve">e.g. </w:t>
      </w:r>
      <w:r w:rsidRPr="00A07372">
        <w:t xml:space="preserve"> Webster Pak – Flexi-Pak or Portion-Pak. </w:t>
      </w:r>
    </w:p>
    <w:p w14:paraId="1340D9C6" w14:textId="77777777" w:rsidR="00C03DA4" w:rsidRPr="00A07372" w:rsidRDefault="00C03DA4" w:rsidP="00594474">
      <w:pPr>
        <w:pStyle w:val="ListParagraph"/>
        <w:numPr>
          <w:ilvl w:val="0"/>
          <w:numId w:val="18"/>
        </w:numPr>
        <w:spacing w:line="300" w:lineRule="atLeast"/>
        <w:ind w:left="567" w:hanging="567"/>
      </w:pPr>
      <w:r w:rsidRPr="00A07372">
        <w:t>Nominate a competent person to be responsible for medication administration</w:t>
      </w:r>
      <w:r>
        <w:t>.</w:t>
      </w:r>
    </w:p>
    <w:p w14:paraId="39EF2DAA" w14:textId="035D6D9B" w:rsidR="00C03DA4" w:rsidRPr="00A07372" w:rsidRDefault="00C03DA4" w:rsidP="00594474">
      <w:pPr>
        <w:pStyle w:val="ListParagraph"/>
        <w:numPr>
          <w:ilvl w:val="0"/>
          <w:numId w:val="18"/>
        </w:numPr>
        <w:spacing w:line="300" w:lineRule="atLeast"/>
        <w:ind w:left="567" w:hanging="567"/>
      </w:pPr>
      <w:r>
        <w:t>For medications that require refrigeration, use</w:t>
      </w:r>
      <w:r w:rsidRPr="00A07372">
        <w:t xml:space="preserve"> a </w:t>
      </w:r>
      <w:r w:rsidR="00B66FD3" w:rsidRPr="00A07372">
        <w:t>small, insulated</w:t>
      </w:r>
      <w:r w:rsidRPr="00A07372">
        <w:t xml:space="preserve"> box or insulated lunch box for transport</w:t>
      </w:r>
      <w:r>
        <w:t>.</w:t>
      </w:r>
    </w:p>
    <w:p w14:paraId="27B79718" w14:textId="77777777" w:rsidR="00C03DA4" w:rsidRPr="00A07372" w:rsidRDefault="00C03DA4" w:rsidP="00594474">
      <w:pPr>
        <w:pStyle w:val="ListParagraph"/>
        <w:numPr>
          <w:ilvl w:val="0"/>
          <w:numId w:val="18"/>
        </w:numPr>
        <w:spacing w:line="300" w:lineRule="atLeast"/>
        <w:ind w:left="567" w:hanging="567"/>
      </w:pPr>
      <w:r w:rsidRPr="00A07372">
        <w:t>Arrange for a community nurse to administer medication if family don’t feel they have capacity</w:t>
      </w:r>
      <w:r>
        <w:t>.</w:t>
      </w:r>
    </w:p>
    <w:p w14:paraId="492C405F" w14:textId="77777777" w:rsidR="00C03DA4" w:rsidRPr="00A07372" w:rsidRDefault="00C03DA4" w:rsidP="000F6A23">
      <w:pPr>
        <w:pStyle w:val="Heading3"/>
      </w:pPr>
      <w:bookmarkStart w:id="101" w:name="_Toc106791711"/>
      <w:r w:rsidRPr="00A07372">
        <w:lastRenderedPageBreak/>
        <w:t>9.4 Communication</w:t>
      </w:r>
      <w:bookmarkEnd w:id="101"/>
    </w:p>
    <w:p w14:paraId="41AE4F62" w14:textId="77777777" w:rsidR="00C03DA4" w:rsidRPr="00A07372" w:rsidRDefault="00C03DA4" w:rsidP="00C03DA4">
      <w:pPr>
        <w:spacing w:after="0"/>
      </w:pPr>
      <w:r w:rsidRPr="00A07372">
        <w:t>Ensure that the individual or the person who will be supporting them has:</w:t>
      </w:r>
    </w:p>
    <w:p w14:paraId="57283865" w14:textId="77777777" w:rsidR="00C03DA4" w:rsidRPr="00A07372" w:rsidRDefault="00C03DA4" w:rsidP="00594474">
      <w:pPr>
        <w:pStyle w:val="ListParagraph"/>
        <w:numPr>
          <w:ilvl w:val="0"/>
          <w:numId w:val="19"/>
        </w:numPr>
        <w:spacing w:line="300" w:lineRule="atLeast"/>
        <w:ind w:left="567" w:hanging="567"/>
      </w:pPr>
      <w:r w:rsidRPr="00A07372">
        <w:t>information about the individual</w:t>
      </w:r>
      <w:r>
        <w:t>’</w:t>
      </w:r>
      <w:r w:rsidRPr="00A07372">
        <w:t>s health condition – why they are taking the medication</w:t>
      </w:r>
    </w:p>
    <w:p w14:paraId="3D0853B5" w14:textId="77777777" w:rsidR="00C03DA4" w:rsidRPr="00A07372" w:rsidRDefault="00C03DA4" w:rsidP="00594474">
      <w:pPr>
        <w:pStyle w:val="ListParagraph"/>
        <w:numPr>
          <w:ilvl w:val="0"/>
          <w:numId w:val="19"/>
        </w:numPr>
        <w:spacing w:line="300" w:lineRule="atLeast"/>
        <w:ind w:left="567" w:hanging="567"/>
      </w:pPr>
      <w:r>
        <w:t>c</w:t>
      </w:r>
      <w:r w:rsidRPr="00A07372">
        <w:t xml:space="preserve">lear information about medication administration including the </w:t>
      </w:r>
      <w:r>
        <w:t>5</w:t>
      </w:r>
      <w:r w:rsidRPr="00A07372">
        <w:t>R’s of medication administration</w:t>
      </w:r>
    </w:p>
    <w:p w14:paraId="03801881" w14:textId="77777777" w:rsidR="00C03DA4" w:rsidRPr="00DB4D1D" w:rsidRDefault="00C03DA4" w:rsidP="00594474">
      <w:pPr>
        <w:pStyle w:val="ListParagraph"/>
        <w:numPr>
          <w:ilvl w:val="0"/>
          <w:numId w:val="54"/>
        </w:numPr>
        <w:spacing w:line="300" w:lineRule="atLeast"/>
        <w:ind w:left="1134" w:hanging="567"/>
      </w:pPr>
      <w:r>
        <w:t>r</w:t>
      </w:r>
      <w:r w:rsidRPr="00DB4D1D">
        <w:t>ight medication</w:t>
      </w:r>
    </w:p>
    <w:p w14:paraId="6438C6DB" w14:textId="77777777" w:rsidR="00C03DA4" w:rsidRPr="00DB4D1D" w:rsidRDefault="00C03DA4" w:rsidP="00594474">
      <w:pPr>
        <w:pStyle w:val="ListParagraph"/>
        <w:numPr>
          <w:ilvl w:val="0"/>
          <w:numId w:val="54"/>
        </w:numPr>
        <w:spacing w:line="300" w:lineRule="atLeast"/>
        <w:ind w:left="1134" w:hanging="567"/>
      </w:pPr>
      <w:r>
        <w:t>r</w:t>
      </w:r>
      <w:r w:rsidRPr="00DB4D1D">
        <w:t>ight person</w:t>
      </w:r>
    </w:p>
    <w:p w14:paraId="7131B006" w14:textId="77777777" w:rsidR="00C03DA4" w:rsidRPr="00DB4D1D" w:rsidRDefault="00C03DA4" w:rsidP="00594474">
      <w:pPr>
        <w:pStyle w:val="ListParagraph"/>
        <w:numPr>
          <w:ilvl w:val="0"/>
          <w:numId w:val="54"/>
        </w:numPr>
        <w:spacing w:line="300" w:lineRule="atLeast"/>
        <w:ind w:left="1134" w:hanging="567"/>
      </w:pPr>
      <w:r>
        <w:t>r</w:t>
      </w:r>
      <w:r w:rsidRPr="00DB4D1D">
        <w:t>ight dose</w:t>
      </w:r>
    </w:p>
    <w:p w14:paraId="1A3AC8AC" w14:textId="77777777" w:rsidR="00C03DA4" w:rsidRPr="00DB4D1D" w:rsidRDefault="00C03DA4" w:rsidP="00594474">
      <w:pPr>
        <w:pStyle w:val="ListParagraph"/>
        <w:numPr>
          <w:ilvl w:val="0"/>
          <w:numId w:val="54"/>
        </w:numPr>
        <w:spacing w:line="300" w:lineRule="atLeast"/>
        <w:ind w:left="1134" w:hanging="567"/>
      </w:pPr>
      <w:r>
        <w:t>r</w:t>
      </w:r>
      <w:r w:rsidRPr="00DB4D1D">
        <w:t>ight time, this includes the frequency and duration of the prescribed order</w:t>
      </w:r>
    </w:p>
    <w:p w14:paraId="5C3136F0" w14:textId="77777777" w:rsidR="00C03DA4" w:rsidRPr="00DB4D1D" w:rsidRDefault="00C03DA4" w:rsidP="00594474">
      <w:pPr>
        <w:pStyle w:val="ListParagraph"/>
        <w:numPr>
          <w:ilvl w:val="0"/>
          <w:numId w:val="54"/>
        </w:numPr>
        <w:spacing w:line="300" w:lineRule="atLeast"/>
        <w:ind w:left="1134" w:hanging="567"/>
      </w:pPr>
      <w:r>
        <w:t>r</w:t>
      </w:r>
      <w:r w:rsidRPr="00DB4D1D">
        <w:t>ight route and administration method as prescribed</w:t>
      </w:r>
    </w:p>
    <w:p w14:paraId="671587D3" w14:textId="77777777" w:rsidR="00C03DA4" w:rsidRPr="00A07372" w:rsidRDefault="00C03DA4" w:rsidP="00594474">
      <w:pPr>
        <w:pStyle w:val="ListParagraph"/>
        <w:numPr>
          <w:ilvl w:val="0"/>
          <w:numId w:val="20"/>
        </w:numPr>
        <w:spacing w:line="300" w:lineRule="atLeast"/>
        <w:ind w:left="567" w:hanging="567"/>
      </w:pPr>
      <w:r>
        <w:t>i</w:t>
      </w:r>
      <w:r w:rsidRPr="00A07372">
        <w:t>nformation about any recent changes in the individual</w:t>
      </w:r>
      <w:r>
        <w:t>’</w:t>
      </w:r>
      <w:r w:rsidRPr="00A07372">
        <w:t>s medications</w:t>
      </w:r>
    </w:p>
    <w:p w14:paraId="4008A669" w14:textId="77777777" w:rsidR="00C03DA4" w:rsidRPr="00A07372" w:rsidRDefault="00C03DA4" w:rsidP="00594474">
      <w:pPr>
        <w:pStyle w:val="ListParagraph"/>
        <w:numPr>
          <w:ilvl w:val="0"/>
          <w:numId w:val="20"/>
        </w:numPr>
        <w:spacing w:line="300" w:lineRule="atLeast"/>
        <w:ind w:left="567" w:hanging="567"/>
      </w:pPr>
      <w:r>
        <w:t>i</w:t>
      </w:r>
      <w:r w:rsidRPr="00A07372">
        <w:t>nformation about possible side effects and what to do</w:t>
      </w:r>
    </w:p>
    <w:p w14:paraId="26E4CE2E" w14:textId="77777777" w:rsidR="00C03DA4" w:rsidRPr="00A07372" w:rsidRDefault="00C03DA4" w:rsidP="00594474">
      <w:pPr>
        <w:pStyle w:val="ListParagraph"/>
        <w:numPr>
          <w:ilvl w:val="0"/>
          <w:numId w:val="20"/>
        </w:numPr>
        <w:spacing w:line="300" w:lineRule="atLeast"/>
        <w:ind w:left="567" w:hanging="567"/>
      </w:pPr>
      <w:r>
        <w:t>h</w:t>
      </w:r>
      <w:r w:rsidRPr="00A07372">
        <w:t>ow to sign out or collect the medication on departure and how to sign in the medication upon homecoming</w:t>
      </w:r>
    </w:p>
    <w:p w14:paraId="32C691DB" w14:textId="77777777" w:rsidR="00C03DA4" w:rsidRPr="00A07372" w:rsidRDefault="00C03DA4" w:rsidP="00594474">
      <w:pPr>
        <w:pStyle w:val="ListParagraph"/>
        <w:numPr>
          <w:ilvl w:val="0"/>
          <w:numId w:val="20"/>
        </w:numPr>
        <w:spacing w:line="300" w:lineRule="atLeast"/>
        <w:ind w:left="567" w:hanging="567"/>
      </w:pPr>
      <w:r>
        <w:t>s</w:t>
      </w:r>
      <w:r w:rsidRPr="00A07372">
        <w:t>pecific instructions relating to transport and storage</w:t>
      </w:r>
    </w:p>
    <w:p w14:paraId="06D63B8E" w14:textId="77777777" w:rsidR="00C03DA4" w:rsidRPr="00A07372" w:rsidRDefault="00C03DA4" w:rsidP="00594474">
      <w:pPr>
        <w:pStyle w:val="ListParagraph"/>
        <w:numPr>
          <w:ilvl w:val="0"/>
          <w:numId w:val="20"/>
        </w:numPr>
        <w:spacing w:line="300" w:lineRule="atLeast"/>
        <w:ind w:left="567" w:hanging="567"/>
      </w:pPr>
      <w:r>
        <w:t>i</w:t>
      </w:r>
      <w:r w:rsidRPr="00A07372">
        <w:t>nstructions relating to recording of medication administration in the MAR</w:t>
      </w:r>
    </w:p>
    <w:p w14:paraId="63B76484" w14:textId="77777777" w:rsidR="00C03DA4" w:rsidRDefault="00C03DA4" w:rsidP="00594474">
      <w:pPr>
        <w:pStyle w:val="ListParagraph"/>
        <w:numPr>
          <w:ilvl w:val="0"/>
          <w:numId w:val="20"/>
        </w:numPr>
        <w:spacing w:line="300" w:lineRule="atLeast"/>
        <w:ind w:left="567" w:hanging="567"/>
      </w:pPr>
      <w:r>
        <w:t>i</w:t>
      </w:r>
      <w:r w:rsidRPr="00A07372">
        <w:t xml:space="preserve">nstructions about what to do and who to contact if they are uncertain or there is an error or incident related to medication administration. </w:t>
      </w:r>
    </w:p>
    <w:p w14:paraId="0D98030F" w14:textId="77777777" w:rsidR="00C03DA4" w:rsidRPr="00A07372" w:rsidRDefault="00C03DA4" w:rsidP="00594474">
      <w:pPr>
        <w:pStyle w:val="ListParagraph"/>
        <w:numPr>
          <w:ilvl w:val="0"/>
          <w:numId w:val="20"/>
        </w:numPr>
        <w:spacing w:line="300" w:lineRule="atLeast"/>
        <w:ind w:left="567" w:hanging="567"/>
      </w:pPr>
      <w:r>
        <w:t>Documentation</w:t>
      </w:r>
    </w:p>
    <w:p w14:paraId="1BBA0788" w14:textId="77777777" w:rsidR="00C03DA4" w:rsidRPr="00A07372" w:rsidRDefault="00C03DA4" w:rsidP="000F6A23">
      <w:pPr>
        <w:pStyle w:val="Heading3"/>
      </w:pPr>
      <w:bookmarkStart w:id="102" w:name="_Toc106791712"/>
      <w:r w:rsidRPr="00A07372">
        <w:t>9.5 Admission to Hospital</w:t>
      </w:r>
      <w:bookmarkEnd w:id="102"/>
    </w:p>
    <w:p w14:paraId="4ABF9EE8" w14:textId="77777777" w:rsidR="00C03DA4" w:rsidRPr="00A07372" w:rsidRDefault="00C03DA4" w:rsidP="00C03DA4">
      <w:r w:rsidRPr="00A07372">
        <w:t>It is very common for medication errors to occu</w:t>
      </w:r>
      <w:r>
        <w:t>r when moving between different</w:t>
      </w:r>
      <w:r w:rsidRPr="00A07372">
        <w:t xml:space="preserve"> ‘care’ settings. This is a time when clear and open communication is particularly important.  </w:t>
      </w:r>
    </w:p>
    <w:p w14:paraId="34401475" w14:textId="1CD5F64E" w:rsidR="00C03DA4" w:rsidRDefault="00C03DA4" w:rsidP="00C03DA4">
      <w:r w:rsidRPr="00A07372">
        <w:t>During the hospital pre-admission and admission processes it is essential that the individual or person responsible provides information about all medications which are being used by the individual including prescription, non-prescription and CAMs</w:t>
      </w:r>
      <w:r>
        <w:t xml:space="preserve"> (</w:t>
      </w:r>
      <w:r w:rsidR="004F3A5C">
        <w:t>e.g.,</w:t>
      </w:r>
      <w:r>
        <w:t xml:space="preserve"> the individuals Medications List)</w:t>
      </w:r>
      <w:r w:rsidRPr="00A07372">
        <w:t>. Information about the conditions for which they are being used and any specific instructions should also be provided. History of allergies and adverse reactions to medications should be provided</w:t>
      </w:r>
      <w:r w:rsidRPr="00F941E3">
        <w:t xml:space="preserve">. It is recommended that a </w:t>
      </w:r>
      <w:r w:rsidRPr="00F941E3">
        <w:rPr>
          <w:b/>
          <w:u w:val="single"/>
        </w:rPr>
        <w:t>copy</w:t>
      </w:r>
      <w:r w:rsidRPr="00F941E3">
        <w:t xml:space="preserve"> of the MAR</w:t>
      </w:r>
      <w:r>
        <w:t xml:space="preserve"> and Medications </w:t>
      </w:r>
      <w:r w:rsidR="00A06F80">
        <w:t xml:space="preserve">List </w:t>
      </w:r>
      <w:r w:rsidR="00A06F80" w:rsidRPr="00F941E3">
        <w:t>is</w:t>
      </w:r>
      <w:r w:rsidRPr="00F941E3">
        <w:t xml:space="preserve"> provided.</w:t>
      </w:r>
      <w:r>
        <w:t xml:space="preserve"> Other information relating to the individual’s health should also be provided to assist with the hospitals management of the individual. These may include </w:t>
      </w:r>
      <w:r w:rsidRPr="00F941E3">
        <w:rPr>
          <w:b/>
          <w:u w:val="single"/>
        </w:rPr>
        <w:t>copies</w:t>
      </w:r>
      <w:r>
        <w:t xml:space="preserve"> of the MAR, Health </w:t>
      </w:r>
      <w:r w:rsidR="00A06F80">
        <w:t>Management Plan</w:t>
      </w:r>
      <w:r>
        <w:t xml:space="preserve">, Meal Management Plan, Medicine </w:t>
      </w:r>
      <w:proofErr w:type="gramStart"/>
      <w:r>
        <w:t>List</w:t>
      </w:r>
      <w:proofErr w:type="gramEnd"/>
      <w:r>
        <w:t xml:space="preserve"> and assessments relating to consent or competency. </w:t>
      </w:r>
    </w:p>
    <w:p w14:paraId="195D8EBE" w14:textId="77777777" w:rsidR="00C03DA4" w:rsidRPr="00A07372" w:rsidRDefault="00C03DA4" w:rsidP="00C03DA4">
      <w:r>
        <w:t xml:space="preserve">Individuals should also bring all medications they are currently prescribed with them upon admission. They should also bring with them any concession or entitlement cards. </w:t>
      </w:r>
    </w:p>
    <w:p w14:paraId="3539D861" w14:textId="77777777" w:rsidR="00C03DA4" w:rsidRPr="00A07372" w:rsidRDefault="00C03DA4" w:rsidP="00C03DA4">
      <w:r w:rsidRPr="00A07372">
        <w:t xml:space="preserve">The Royal Hobart Hospital has the following advice for patients – </w:t>
      </w:r>
    </w:p>
    <w:p w14:paraId="072ED46A" w14:textId="0E38B854" w:rsidR="00C03DA4" w:rsidRPr="00A07372" w:rsidRDefault="00C03DA4" w:rsidP="00A06F80">
      <w:pPr>
        <w:ind w:left="720"/>
      </w:pPr>
      <w:r w:rsidRPr="00A07372">
        <w:t xml:space="preserve">“Bring any medications and supplements that you take, or have taken recently, with you to hospital. This includes anything that you may have purchased from a pharmacy, </w:t>
      </w:r>
      <w:proofErr w:type="gramStart"/>
      <w:r w:rsidRPr="00A07372">
        <w:t>supermarket</w:t>
      </w:r>
      <w:proofErr w:type="gramEnd"/>
      <w:r w:rsidRPr="00A07372">
        <w:t xml:space="preserve"> or health food store. This will assist the medical staff make an appropriate assessment of your future drug therapy requirements. Please also bring any eye drops, puffers, </w:t>
      </w:r>
      <w:r w:rsidR="00732B5D" w:rsidRPr="00A07372">
        <w:t>patches,</w:t>
      </w:r>
      <w:r w:rsidRPr="00A07372">
        <w:t xml:space="preserve"> or creams/ointments that you are using. These medications will be checked by hospital staff and stored safely until you are ready to leave. Do not take your own medications while you are an inpatient unless specifically told to by the RHH nurse, </w:t>
      </w:r>
      <w:r w:rsidR="005A33F3" w:rsidRPr="00A07372">
        <w:t>pharmacist,</w:t>
      </w:r>
      <w:r w:rsidRPr="00A07372">
        <w:t xml:space="preserve"> or </w:t>
      </w:r>
      <w:r>
        <w:t>medical practitioner</w:t>
      </w:r>
      <w:r w:rsidRPr="00A07372">
        <w:t xml:space="preserve">. The RHH provides </w:t>
      </w:r>
      <w:proofErr w:type="gramStart"/>
      <w:r w:rsidRPr="00A07372">
        <w:t>the majority of</w:t>
      </w:r>
      <w:proofErr w:type="gramEnd"/>
      <w:r w:rsidRPr="00A07372">
        <w:t xml:space="preserve"> the medications you will require”.</w:t>
      </w:r>
    </w:p>
    <w:p w14:paraId="2A978B73" w14:textId="77777777" w:rsidR="00C03DA4" w:rsidRDefault="00C03DA4" w:rsidP="000F6A23">
      <w:pPr>
        <w:pStyle w:val="Heading3"/>
      </w:pPr>
      <w:bookmarkStart w:id="103" w:name="_Toc106791713"/>
      <w:r>
        <w:t>9.6 Discharge from Hospital</w:t>
      </w:r>
      <w:bookmarkEnd w:id="103"/>
    </w:p>
    <w:p w14:paraId="12CD8350" w14:textId="77777777" w:rsidR="00C03DA4" w:rsidRDefault="00C03DA4" w:rsidP="00C03DA4">
      <w:pPr>
        <w:spacing w:after="0"/>
      </w:pPr>
      <w:r w:rsidRPr="00A07372">
        <w:t xml:space="preserve">It is equally important that the individual or person responsible receives clear information about medications upon discharge from hospital. </w:t>
      </w:r>
      <w:r>
        <w:t>This information will usually be provided in the form of a Medication Counselling Sheet and should be requested if one is not provided. This sheet will cover:</w:t>
      </w:r>
    </w:p>
    <w:p w14:paraId="713340F1" w14:textId="77777777" w:rsidR="00C03DA4" w:rsidRDefault="00C03DA4" w:rsidP="00594474">
      <w:pPr>
        <w:pStyle w:val="ListParagraph"/>
        <w:numPr>
          <w:ilvl w:val="0"/>
          <w:numId w:val="50"/>
        </w:numPr>
        <w:spacing w:line="300" w:lineRule="atLeast"/>
        <w:ind w:left="567" w:hanging="567"/>
      </w:pPr>
      <w:r w:rsidRPr="00F941E3">
        <w:t xml:space="preserve">which medications have been prescribed and what they are </w:t>
      </w:r>
      <w:proofErr w:type="gramStart"/>
      <w:r w:rsidRPr="00F941E3">
        <w:t>for</w:t>
      </w:r>
      <w:proofErr w:type="gramEnd"/>
    </w:p>
    <w:p w14:paraId="564F562F" w14:textId="6BC305DC" w:rsidR="00C03DA4" w:rsidRDefault="00C03DA4" w:rsidP="00594474">
      <w:pPr>
        <w:pStyle w:val="ListParagraph"/>
        <w:numPr>
          <w:ilvl w:val="0"/>
          <w:numId w:val="50"/>
        </w:numPr>
        <w:spacing w:line="300" w:lineRule="atLeast"/>
        <w:ind w:left="567" w:hanging="567"/>
      </w:pPr>
      <w:r w:rsidRPr="00F941E3">
        <w:lastRenderedPageBreak/>
        <w:t xml:space="preserve">instructions relating to medication administration including dose, time (including frequency </w:t>
      </w:r>
      <w:r w:rsidR="00204EB6">
        <w:br/>
      </w:r>
      <w:r w:rsidRPr="00F941E3">
        <w:t>and duration), route and administration method</w:t>
      </w:r>
    </w:p>
    <w:p w14:paraId="3CAA33FF" w14:textId="33C4AFA6" w:rsidR="00C03DA4" w:rsidRDefault="00C03DA4" w:rsidP="00594474">
      <w:pPr>
        <w:pStyle w:val="ListParagraph"/>
        <w:numPr>
          <w:ilvl w:val="0"/>
          <w:numId w:val="50"/>
        </w:numPr>
        <w:spacing w:line="300" w:lineRule="atLeast"/>
        <w:ind w:left="567" w:hanging="567"/>
      </w:pPr>
      <w:r w:rsidRPr="00F941E3">
        <w:t xml:space="preserve">who is responsible for ongoing monitoring and review of the medication </w:t>
      </w:r>
      <w:r>
        <w:t>e.g.</w:t>
      </w:r>
      <w:r w:rsidR="009E4CFC">
        <w:t>,</w:t>
      </w:r>
      <w:r>
        <w:t xml:space="preserve"> </w:t>
      </w:r>
      <w:r w:rsidRPr="00F941E3">
        <w:t xml:space="preserve">the </w:t>
      </w:r>
      <w:r w:rsidR="00204EB6">
        <w:br/>
      </w:r>
      <w:r w:rsidRPr="00F941E3">
        <w:t xml:space="preserve">individual’s </w:t>
      </w:r>
      <w:proofErr w:type="gramStart"/>
      <w:r w:rsidRPr="00F941E3">
        <w:t>GP</w:t>
      </w:r>
      <w:proofErr w:type="gramEnd"/>
    </w:p>
    <w:p w14:paraId="68999F31" w14:textId="77777777" w:rsidR="00C03DA4" w:rsidRPr="00F941E3" w:rsidRDefault="00C03DA4" w:rsidP="00594474">
      <w:pPr>
        <w:pStyle w:val="ListParagraph"/>
        <w:numPr>
          <w:ilvl w:val="0"/>
          <w:numId w:val="50"/>
        </w:numPr>
        <w:spacing w:line="300" w:lineRule="atLeast"/>
        <w:ind w:left="567" w:hanging="567"/>
      </w:pPr>
      <w:r w:rsidRPr="00F941E3">
        <w:t>instructions relating to medications the individual was taking prior to admission.</w:t>
      </w:r>
    </w:p>
    <w:p w14:paraId="687D07AB" w14:textId="3187BF66" w:rsidR="00C03DA4" w:rsidRDefault="00C03DA4" w:rsidP="00C03DA4">
      <w:r w:rsidRPr="00A07372">
        <w:t xml:space="preserve">Upon discharge from </w:t>
      </w:r>
      <w:r w:rsidR="004F3A5C" w:rsidRPr="00A07372">
        <w:t>hospital,</w:t>
      </w:r>
      <w:r w:rsidRPr="00A07372">
        <w:t xml:space="preserve"> it is usual to receive </w:t>
      </w:r>
      <w:r>
        <w:t>a</w:t>
      </w:r>
      <w:r w:rsidRPr="00A07372">
        <w:t xml:space="preserve"> supply of medication</w:t>
      </w:r>
      <w:r>
        <w:t xml:space="preserve"> or a course of medication as prescribed</w:t>
      </w:r>
      <w:r w:rsidRPr="00A07372">
        <w:t xml:space="preserve">. If </w:t>
      </w:r>
      <w:r>
        <w:t xml:space="preserve">an </w:t>
      </w:r>
      <w:r w:rsidRPr="00A07372">
        <w:t xml:space="preserve">ongoing supply is </w:t>
      </w:r>
      <w:r w:rsidR="004F3A5C" w:rsidRPr="00A07372">
        <w:t>required,</w:t>
      </w:r>
      <w:r w:rsidRPr="00A07372">
        <w:t xml:space="preserve"> this should be followed up with </w:t>
      </w:r>
      <w:r>
        <w:t>the individuals</w:t>
      </w:r>
      <w:r w:rsidRPr="00A07372">
        <w:t xml:space="preserve"> normal </w:t>
      </w:r>
      <w:r>
        <w:t>GP</w:t>
      </w:r>
      <w:r w:rsidRPr="00A07372">
        <w:t xml:space="preserve">. </w:t>
      </w:r>
    </w:p>
    <w:p w14:paraId="1F9C2867" w14:textId="777498B8" w:rsidR="00C03DA4" w:rsidRPr="00B116D8" w:rsidRDefault="00C03DA4" w:rsidP="00C03DA4">
      <w:r w:rsidRPr="00B116D8">
        <w:t>Any medications (Patients Own Medications) which were brought into hospital should be returned to the individual when they leave hospital. If the person no longer takes the medication, they should be asked if they would like it to be disposed of on their behalf – but this should remain the option of the individual/</w:t>
      </w:r>
      <w:r>
        <w:t>person responsible</w:t>
      </w:r>
      <w:r w:rsidRPr="00B116D8">
        <w:t>.  The only exception is, if return of the medication would breach the nurse/pharmacist’s duty of care (</w:t>
      </w:r>
      <w:r w:rsidR="004F3A5C">
        <w:t>i.e.,</w:t>
      </w:r>
      <w:r w:rsidRPr="00B116D8">
        <w:t xml:space="preserve"> returning the medication to the patient is likely to result in harm). </w:t>
      </w:r>
    </w:p>
    <w:p w14:paraId="44C6C5DE" w14:textId="09F45848" w:rsidR="00C03DA4" w:rsidRDefault="00C03DA4" w:rsidP="00C03DA4">
      <w:r>
        <w:t xml:space="preserve">If a SDAA is being used the hospital pharmacy will liaise with the individual’s usual community pharmacy to prepare an </w:t>
      </w:r>
      <w:proofErr w:type="gramStart"/>
      <w:r w:rsidR="005A33F3">
        <w:t>up to date</w:t>
      </w:r>
      <w:proofErr w:type="gramEnd"/>
      <w:r>
        <w:t xml:space="preserve"> SDAA which can be collected upon discharge. </w:t>
      </w:r>
    </w:p>
    <w:p w14:paraId="18A1B64F" w14:textId="77777777" w:rsidR="00C03DA4" w:rsidRPr="00A07372" w:rsidRDefault="00C03DA4" w:rsidP="00C03DA4">
      <w:r>
        <w:t xml:space="preserve">A discharge summary will also be sent from the hospital to the individual’s GP, usually within 48 hours of discharge. </w:t>
      </w:r>
    </w:p>
    <w:p w14:paraId="26BBC547" w14:textId="77777777" w:rsidR="00F3247D" w:rsidRDefault="00C03DA4" w:rsidP="00C03DA4">
      <w:r w:rsidRPr="00A07372">
        <w:t>Individuals may be charged a co-payment fee for medications dispensed by the hospital pharmacy department at discharge. This co-payment is based on the cost of the medication and whether the patient possesses a valid concession or entitlement card.</w:t>
      </w:r>
    </w:p>
    <w:p w14:paraId="0EDBB451" w14:textId="00CBD51F" w:rsidR="00C03DA4" w:rsidRPr="008C6662" w:rsidRDefault="00C03DA4" w:rsidP="00C03DA4">
      <w:r w:rsidRPr="00A07372">
        <w:br w:type="page"/>
      </w:r>
    </w:p>
    <w:p w14:paraId="1DA14312" w14:textId="77777777" w:rsidR="00C03DA4" w:rsidRPr="00A07372" w:rsidRDefault="00C03DA4" w:rsidP="000F6A23">
      <w:pPr>
        <w:pStyle w:val="Heading1"/>
      </w:pPr>
      <w:bookmarkStart w:id="104" w:name="_Toc106791714"/>
      <w:r w:rsidRPr="00A07372">
        <w:lastRenderedPageBreak/>
        <w:t>Part 10 Storage and Disposal</w:t>
      </w:r>
      <w:bookmarkEnd w:id="104"/>
    </w:p>
    <w:p w14:paraId="4E96D37E" w14:textId="77777777" w:rsidR="00C03DA4" w:rsidRPr="00A07372" w:rsidRDefault="00C03DA4" w:rsidP="000F6A23">
      <w:pPr>
        <w:pStyle w:val="Heading3"/>
      </w:pPr>
      <w:bookmarkStart w:id="105" w:name="_Toc106791715"/>
      <w:r w:rsidRPr="00A07372">
        <w:t xml:space="preserve">10.1 Storage of </w:t>
      </w:r>
      <w:r>
        <w:t>Medication</w:t>
      </w:r>
      <w:bookmarkEnd w:id="105"/>
    </w:p>
    <w:p w14:paraId="0B3C6D55" w14:textId="77777777" w:rsidR="00C03DA4" w:rsidRPr="00A07372" w:rsidRDefault="00C03DA4" w:rsidP="00C03DA4">
      <w:pPr>
        <w:spacing w:after="0"/>
      </w:pPr>
      <w:r w:rsidRPr="00A07372">
        <w:t xml:space="preserve">All </w:t>
      </w:r>
      <w:r>
        <w:t>medications</w:t>
      </w:r>
      <w:r w:rsidRPr="00A07372">
        <w:t xml:space="preserve">, including self-administered medications, must be safely and securely stored in a manner that maintains the quality of the </w:t>
      </w:r>
      <w:r>
        <w:t>medication</w:t>
      </w:r>
      <w:r w:rsidRPr="00A07372">
        <w:t xml:space="preserve"> and safeguards individuals and others who live, w</w:t>
      </w:r>
      <w:r>
        <w:t>ork or may be visiting the home.</w:t>
      </w:r>
      <w:r w:rsidRPr="00A07372">
        <w:t xml:space="preserve"> Medications must be:</w:t>
      </w:r>
    </w:p>
    <w:p w14:paraId="283B0037" w14:textId="77777777" w:rsidR="00C03DA4" w:rsidRPr="00A07372" w:rsidRDefault="00C03DA4" w:rsidP="00594474">
      <w:pPr>
        <w:pStyle w:val="ListParagraph"/>
        <w:numPr>
          <w:ilvl w:val="0"/>
          <w:numId w:val="9"/>
        </w:numPr>
        <w:spacing w:line="300" w:lineRule="atLeast"/>
        <w:ind w:left="567" w:hanging="567"/>
      </w:pPr>
      <w:r>
        <w:t xml:space="preserve">stored </w:t>
      </w:r>
      <w:r w:rsidRPr="00A07372">
        <w:t xml:space="preserve">and transported according to </w:t>
      </w:r>
      <w:r>
        <w:t xml:space="preserve">the </w:t>
      </w:r>
      <w:r w:rsidRPr="00A07372">
        <w:t xml:space="preserve">manufacturer’s recommendations </w:t>
      </w:r>
      <w:r>
        <w:t>e.g.  refrigeration</w:t>
      </w:r>
    </w:p>
    <w:p w14:paraId="7A840981" w14:textId="77777777" w:rsidR="00C03DA4" w:rsidRPr="00A07372" w:rsidRDefault="00C03DA4" w:rsidP="00594474">
      <w:pPr>
        <w:pStyle w:val="ListParagraph"/>
        <w:numPr>
          <w:ilvl w:val="0"/>
          <w:numId w:val="9"/>
        </w:numPr>
        <w:spacing w:line="300" w:lineRule="atLeast"/>
        <w:ind w:left="567" w:hanging="567"/>
      </w:pPr>
      <w:r>
        <w:t xml:space="preserve">stored </w:t>
      </w:r>
      <w:r w:rsidRPr="00A07372">
        <w:t>in accordance with legislative requirements</w:t>
      </w:r>
    </w:p>
    <w:p w14:paraId="366D9DAA" w14:textId="77777777" w:rsidR="00C03DA4" w:rsidRPr="00A07372" w:rsidRDefault="00C03DA4" w:rsidP="00594474">
      <w:pPr>
        <w:pStyle w:val="ListParagraph"/>
        <w:numPr>
          <w:ilvl w:val="0"/>
          <w:numId w:val="9"/>
        </w:numPr>
        <w:spacing w:line="300" w:lineRule="atLeast"/>
        <w:ind w:left="567" w:hanging="567"/>
      </w:pPr>
      <w:r>
        <w:t xml:space="preserve">stored </w:t>
      </w:r>
      <w:r w:rsidRPr="00A07372">
        <w:t xml:space="preserve">in their original container or a pharmacy issued </w:t>
      </w:r>
      <w:r>
        <w:t>S</w:t>
      </w:r>
      <w:r w:rsidRPr="00A07372">
        <w:t>DAA</w:t>
      </w:r>
    </w:p>
    <w:p w14:paraId="264649B8" w14:textId="77777777" w:rsidR="00C03DA4" w:rsidRPr="00A07372" w:rsidRDefault="00C03DA4" w:rsidP="00594474">
      <w:pPr>
        <w:pStyle w:val="ListParagraph"/>
        <w:numPr>
          <w:ilvl w:val="0"/>
          <w:numId w:val="9"/>
        </w:numPr>
        <w:spacing w:line="300" w:lineRule="atLeast"/>
        <w:ind w:left="567" w:hanging="567"/>
      </w:pPr>
      <w:r>
        <w:t xml:space="preserve">stored </w:t>
      </w:r>
      <w:r w:rsidRPr="00A07372">
        <w:t xml:space="preserve">in a locked cupboard or </w:t>
      </w:r>
      <w:r>
        <w:t>room</w:t>
      </w:r>
    </w:p>
    <w:p w14:paraId="7186CBD7" w14:textId="643EC50A" w:rsidR="00C03DA4" w:rsidRPr="00A07372" w:rsidRDefault="00C03DA4" w:rsidP="00594474">
      <w:pPr>
        <w:pStyle w:val="ListParagraph"/>
        <w:numPr>
          <w:ilvl w:val="0"/>
          <w:numId w:val="9"/>
        </w:numPr>
        <w:spacing w:line="300" w:lineRule="atLeast"/>
        <w:ind w:left="567" w:hanging="567"/>
      </w:pPr>
      <w:r>
        <w:t>stored s</w:t>
      </w:r>
      <w:r w:rsidRPr="00A07372">
        <w:t xml:space="preserve">eparately to antiseptics, </w:t>
      </w:r>
      <w:r w:rsidR="004F3A5C" w:rsidRPr="00A07372">
        <w:t>disinfectants,</w:t>
      </w:r>
      <w:r w:rsidRPr="00A07372">
        <w:t xml:space="preserve"> and other chemicals</w:t>
      </w:r>
      <w:r>
        <w:t>.</w:t>
      </w:r>
    </w:p>
    <w:p w14:paraId="5B46F98E" w14:textId="77777777" w:rsidR="00C03DA4" w:rsidRPr="00A07372" w:rsidRDefault="00C03DA4" w:rsidP="00C03DA4">
      <w:r w:rsidRPr="00A07372">
        <w:t>Keys to the medication cabinet should always be clearly labelled and held by the person in charge of medication at the premises</w:t>
      </w:r>
      <w:r>
        <w:t>. A</w:t>
      </w:r>
      <w:r w:rsidRPr="00A07372">
        <w:t xml:space="preserve"> spare set of keys is kept in a secure location on site.  </w:t>
      </w:r>
    </w:p>
    <w:p w14:paraId="4CE09F91" w14:textId="77777777" w:rsidR="00C03DA4" w:rsidRPr="00A07372" w:rsidRDefault="00C03DA4" w:rsidP="00C03DA4">
      <w:r w:rsidRPr="00A07372">
        <w:t xml:space="preserve">Generally, </w:t>
      </w:r>
      <w:r>
        <w:t>medications</w:t>
      </w:r>
      <w:r w:rsidRPr="00A07372">
        <w:t xml:space="preserve"> should be stored in their original container in a cool, dark, </w:t>
      </w:r>
      <w:proofErr w:type="gramStart"/>
      <w:r w:rsidRPr="00A07372">
        <w:t>dry</w:t>
      </w:r>
      <w:proofErr w:type="gramEnd"/>
      <w:r w:rsidRPr="00A07372">
        <w:t xml:space="preserve"> and secure place. Some medications require special conditions such as refrigeration. </w:t>
      </w:r>
      <w:r>
        <w:t>Medications</w:t>
      </w:r>
      <w:r w:rsidRPr="00A07372">
        <w:t xml:space="preserve"> that require refrigeration should be stored in a key locked container separately to avoid food contamination and if required should be stored in a lockable container in the fridge. Medication should not be stored in the door of the fridge. </w:t>
      </w:r>
    </w:p>
    <w:p w14:paraId="6056557D" w14:textId="77777777" w:rsidR="00C03DA4" w:rsidRPr="00A07372" w:rsidRDefault="00C03DA4" w:rsidP="00C03DA4">
      <w:r w:rsidRPr="00A07372">
        <w:t xml:space="preserve">Medications should be under the control of </w:t>
      </w:r>
      <w:r>
        <w:t xml:space="preserve">the individual if they are self-managing their medications, </w:t>
      </w:r>
      <w:r w:rsidRPr="00A07372">
        <w:t xml:space="preserve">a specified </w:t>
      </w:r>
      <w:r>
        <w:t>DSW or employee of a DSP</w:t>
      </w:r>
      <w:r w:rsidRPr="00A07372">
        <w:t xml:space="preserve"> </w:t>
      </w:r>
      <w:proofErr w:type="gramStart"/>
      <w:r w:rsidRPr="00A07372">
        <w:t>at all times</w:t>
      </w:r>
      <w:proofErr w:type="gramEnd"/>
      <w:r w:rsidRPr="00A07372">
        <w:t xml:space="preserve">. At the end of each shift this person should check MARs to ensure that no medications have been missed and that an accurate record has been checked. This person also has responsibility for checking the Register of S8 </w:t>
      </w:r>
      <w:r>
        <w:t xml:space="preserve">and S4D </w:t>
      </w:r>
      <w:r w:rsidRPr="00A07372">
        <w:t xml:space="preserve">medications. </w:t>
      </w:r>
    </w:p>
    <w:p w14:paraId="6B1A981D" w14:textId="77777777" w:rsidR="00C03DA4" w:rsidRPr="00A07372" w:rsidRDefault="00C03DA4" w:rsidP="000F6A23">
      <w:pPr>
        <w:pStyle w:val="Heading3"/>
      </w:pPr>
      <w:bookmarkStart w:id="106" w:name="_Toc106791716"/>
      <w:r w:rsidRPr="00A07372">
        <w:t>10.2 Storage of S8</w:t>
      </w:r>
      <w:r>
        <w:t xml:space="preserve"> and S4D </w:t>
      </w:r>
      <w:r w:rsidRPr="00A07372">
        <w:t>Medications</w:t>
      </w:r>
      <w:bookmarkEnd w:id="106"/>
    </w:p>
    <w:p w14:paraId="764A8C77" w14:textId="536BA8E8" w:rsidR="00C03DA4" w:rsidRPr="00A07372" w:rsidRDefault="00C03DA4" w:rsidP="00C03DA4">
      <w:r w:rsidRPr="00A07372">
        <w:t xml:space="preserve">S8 </w:t>
      </w:r>
      <w:r>
        <w:t xml:space="preserve">and S4D </w:t>
      </w:r>
      <w:r w:rsidRPr="00A07372">
        <w:t>medications must be in a locked safe or locked secure enclosure, separate from other medications. The size and level of security required for this enclosure will depen</w:t>
      </w:r>
      <w:r>
        <w:t xml:space="preserve">d on the number of doses held. </w:t>
      </w:r>
      <w:r w:rsidRPr="00A07372">
        <w:t>As a guide</w:t>
      </w:r>
      <w:r w:rsidR="00FB526A">
        <w:t>, storage of between</w:t>
      </w:r>
      <w:r w:rsidRPr="00A07372">
        <w:t xml:space="preserve"> 20 </w:t>
      </w:r>
      <w:r w:rsidR="00FB526A">
        <w:t xml:space="preserve">to 50 </w:t>
      </w:r>
      <w:r w:rsidRPr="00A07372">
        <w:t xml:space="preserve">doses of a schedule 8 substance in a </w:t>
      </w:r>
      <w:r>
        <w:t>medical practitioner’s</w:t>
      </w:r>
      <w:r w:rsidRPr="00A07372">
        <w:t xml:space="preserve"> surgery </w:t>
      </w:r>
      <w:r w:rsidR="00FB526A">
        <w:t xml:space="preserve">will </w:t>
      </w:r>
      <w:r w:rsidRPr="00A07372">
        <w:t>require a steel</w:t>
      </w:r>
      <w:r>
        <w:t xml:space="preserve"> enclosure</w:t>
      </w:r>
      <w:r w:rsidRPr="00A07372">
        <w:t xml:space="preserve">. The key to the enclosure is to be </w:t>
      </w:r>
      <w:r w:rsidR="00AB4D78">
        <w:t>accessible to</w:t>
      </w:r>
      <w:r w:rsidRPr="00A07372">
        <w:t xml:space="preserve"> </w:t>
      </w:r>
      <w:r w:rsidR="00AB4D78">
        <w:t>persons authorised to possess that schedule of substance only</w:t>
      </w:r>
      <w:r w:rsidRPr="00A07372">
        <w:t xml:space="preserve">. </w:t>
      </w:r>
    </w:p>
    <w:p w14:paraId="24FB9BDB" w14:textId="77777777" w:rsidR="00C03DA4" w:rsidRPr="00A07372" w:rsidRDefault="00C03DA4" w:rsidP="000F6A23">
      <w:pPr>
        <w:pStyle w:val="Heading3"/>
      </w:pPr>
      <w:bookmarkStart w:id="107" w:name="_Toc106791717"/>
      <w:r w:rsidRPr="00A07372">
        <w:t xml:space="preserve">10.3 Disposal of </w:t>
      </w:r>
      <w:r>
        <w:t>Medications</w:t>
      </w:r>
      <w:r w:rsidRPr="00A07372">
        <w:t xml:space="preserve"> and Packaging</w:t>
      </w:r>
      <w:bookmarkEnd w:id="107"/>
    </w:p>
    <w:p w14:paraId="6396E651" w14:textId="3195FAC5" w:rsidR="00C03DA4" w:rsidRPr="00A07372" w:rsidRDefault="00C03DA4" w:rsidP="00C03DA4">
      <w:r w:rsidRPr="00A07372">
        <w:t xml:space="preserve">All medications, either in their original packaging or a </w:t>
      </w:r>
      <w:r>
        <w:t>S</w:t>
      </w:r>
      <w:r w:rsidRPr="00A07372">
        <w:t xml:space="preserve">DAA, which are out of date or no longer being administered to an individual can be returned to any pharmacy for disposal. This practice is consistent with the quality use of </w:t>
      </w:r>
      <w:r>
        <w:t>medications</w:t>
      </w:r>
      <w:r w:rsidRPr="00A07372">
        <w:t xml:space="preserve"> and will maintain individual confidentiality, avoid accidental poisoning, </w:t>
      </w:r>
      <w:r w:rsidR="004F3A5C" w:rsidRPr="00A07372">
        <w:t>misuse,</w:t>
      </w:r>
      <w:r w:rsidRPr="00A07372">
        <w:t xml:space="preserve"> and toxic release into the environment. </w:t>
      </w:r>
    </w:p>
    <w:p w14:paraId="2F0E8F63" w14:textId="77777777" w:rsidR="00C03DA4" w:rsidRPr="00A07372" w:rsidRDefault="00C03DA4" w:rsidP="00C03DA4">
      <w:r w:rsidRPr="00A07372">
        <w:t xml:space="preserve">Care should be taken to remove or obscure identifying personal information from empty packaging. </w:t>
      </w:r>
    </w:p>
    <w:p w14:paraId="5C9F9A43" w14:textId="7A761D58" w:rsidR="00C03DA4" w:rsidRPr="00A07372" w:rsidRDefault="00C03DA4" w:rsidP="00C03DA4">
      <w:r w:rsidRPr="00A07372">
        <w:t xml:space="preserve">A record must be made indicating the medication, </w:t>
      </w:r>
      <w:r w:rsidR="004F3A5C" w:rsidRPr="00A07372">
        <w:t>da</w:t>
      </w:r>
      <w:r w:rsidRPr="00A07372">
        <w:t xml:space="preserve"> and method of disposal. </w:t>
      </w:r>
    </w:p>
    <w:p w14:paraId="71EDD940" w14:textId="77777777" w:rsidR="00C03DA4" w:rsidRPr="00A07372" w:rsidRDefault="00C03DA4" w:rsidP="000F6A23">
      <w:pPr>
        <w:pStyle w:val="Heading3"/>
      </w:pPr>
      <w:bookmarkStart w:id="108" w:name="_Toc106791718"/>
      <w:r w:rsidRPr="00A07372">
        <w:t>10.4 Safe Sharps Disposal</w:t>
      </w:r>
      <w:bookmarkEnd w:id="108"/>
    </w:p>
    <w:p w14:paraId="4CB44F14" w14:textId="111974B0" w:rsidR="00C03DA4" w:rsidRPr="00A07372" w:rsidRDefault="00C03DA4" w:rsidP="00C03DA4">
      <w:r w:rsidRPr="00A07372">
        <w:t xml:space="preserve">Sharps such as needles, syringes, picks, </w:t>
      </w:r>
      <w:r w:rsidR="00732B5D" w:rsidRPr="00A07372">
        <w:t>barrels,</w:t>
      </w:r>
      <w:r w:rsidRPr="00A07372">
        <w:t xml:space="preserve"> and lancets pose a risk of injury for anyone who may </w:t>
      </w:r>
      <w:proofErr w:type="gramStart"/>
      <w:r w:rsidRPr="00A07372">
        <w:t>come into contact with</w:t>
      </w:r>
      <w:proofErr w:type="gramEnd"/>
      <w:r w:rsidRPr="00A07372">
        <w:t xml:space="preserve"> them if they are not disposed of correctly.</w:t>
      </w:r>
    </w:p>
    <w:p w14:paraId="3C4AA295" w14:textId="77777777" w:rsidR="00C03DA4" w:rsidRPr="00A07372" w:rsidRDefault="00C03DA4" w:rsidP="00C03DA4">
      <w:r w:rsidRPr="00A07372">
        <w:t xml:space="preserve">Sharp waste is classified as bio-hazardous waste and must be carefully handled. </w:t>
      </w:r>
    </w:p>
    <w:p w14:paraId="164C12AF" w14:textId="77777777" w:rsidR="00C03DA4" w:rsidRPr="00A07372" w:rsidRDefault="00C03DA4" w:rsidP="00C03DA4">
      <w:pPr>
        <w:spacing w:after="0"/>
      </w:pPr>
      <w:r w:rsidRPr="00A07372">
        <w:t>Sharps should always be:</w:t>
      </w:r>
    </w:p>
    <w:p w14:paraId="7F759445" w14:textId="77777777" w:rsidR="00C03DA4" w:rsidRPr="00C24246" w:rsidRDefault="00C03DA4" w:rsidP="00594474">
      <w:pPr>
        <w:pStyle w:val="ListParagraph"/>
        <w:numPr>
          <w:ilvl w:val="0"/>
          <w:numId w:val="21"/>
        </w:numPr>
        <w:spacing w:line="300" w:lineRule="atLeast"/>
        <w:ind w:left="567" w:hanging="567"/>
        <w:rPr>
          <w:i/>
          <w:iCs/>
        </w:rPr>
      </w:pPr>
      <w:r>
        <w:t>p</w:t>
      </w:r>
      <w:r w:rsidRPr="00A07372">
        <w:t>laced in an appropriate sharps disposal container that has rigid walls, is resistant to puncture and is se</w:t>
      </w:r>
      <w:r>
        <w:t xml:space="preserve">aled or </w:t>
      </w:r>
      <w:r w:rsidRPr="00C24246">
        <w:rPr>
          <w:i/>
          <w:iCs/>
        </w:rPr>
        <w:t>can be securely closed</w:t>
      </w:r>
    </w:p>
    <w:p w14:paraId="5CC60CF5" w14:textId="77777777" w:rsidR="00C03DA4" w:rsidRPr="00C24246" w:rsidRDefault="00C03DA4" w:rsidP="00594474">
      <w:pPr>
        <w:pStyle w:val="ListParagraph"/>
        <w:numPr>
          <w:ilvl w:val="0"/>
          <w:numId w:val="21"/>
        </w:numPr>
        <w:spacing w:line="300" w:lineRule="atLeast"/>
        <w:ind w:left="567" w:hanging="567"/>
        <w:rPr>
          <w:i/>
          <w:iCs/>
        </w:rPr>
      </w:pPr>
      <w:r w:rsidRPr="00C24246">
        <w:rPr>
          <w:i/>
          <w:iCs/>
        </w:rPr>
        <w:t>disposed at a sharps collection facility or sharps disposal bin</w:t>
      </w:r>
    </w:p>
    <w:p w14:paraId="34EBF071" w14:textId="77777777" w:rsidR="00C03DA4" w:rsidRPr="00A07372" w:rsidRDefault="00C03DA4" w:rsidP="00594474">
      <w:pPr>
        <w:pStyle w:val="ListParagraph"/>
        <w:numPr>
          <w:ilvl w:val="0"/>
          <w:numId w:val="21"/>
        </w:numPr>
        <w:spacing w:line="300" w:lineRule="atLeast"/>
        <w:ind w:left="567" w:hanging="567"/>
      </w:pPr>
      <w:r w:rsidRPr="00C24246">
        <w:rPr>
          <w:i/>
          <w:iCs/>
        </w:rPr>
        <w:t>kept out of</w:t>
      </w:r>
      <w:r w:rsidRPr="00A07372">
        <w:t xml:space="preserve"> </w:t>
      </w:r>
      <w:r>
        <w:t xml:space="preserve">reach of children or others who may be harmed. </w:t>
      </w:r>
    </w:p>
    <w:p w14:paraId="3237DF3D" w14:textId="77777777" w:rsidR="003A5A32" w:rsidRDefault="00C03DA4" w:rsidP="000F6A23">
      <w:pPr>
        <w:pStyle w:val="Heading1"/>
      </w:pPr>
      <w:bookmarkStart w:id="109" w:name="_Toc106791719"/>
      <w:r w:rsidRPr="00A07372">
        <w:lastRenderedPageBreak/>
        <w:t>Part 11 Definitions</w:t>
      </w:r>
      <w:bookmarkEnd w:id="109"/>
    </w:p>
    <w:tbl>
      <w:tblPr>
        <w:tblW w:w="0" w:type="auto"/>
        <w:tblLook w:val="04A0" w:firstRow="1" w:lastRow="0" w:firstColumn="1" w:lastColumn="0" w:noHBand="0" w:noVBand="1"/>
        <w:tblCaption w:val="Part 11 Definitions"/>
        <w:tblDescription w:val="Table depiciting list of terms throughout the document"/>
      </w:tblPr>
      <w:tblGrid>
        <w:gridCol w:w="2344"/>
        <w:gridCol w:w="6672"/>
      </w:tblGrid>
      <w:tr w:rsidR="003A5A32" w:rsidRPr="00C24246" w14:paraId="261CBC5D" w14:textId="77777777" w:rsidTr="00133663">
        <w:trPr>
          <w:tblHeader/>
        </w:trPr>
        <w:tc>
          <w:tcPr>
            <w:tcW w:w="2344" w:type="dxa"/>
          </w:tcPr>
          <w:p w14:paraId="247BE6A0" w14:textId="77777777" w:rsidR="003A5A32" w:rsidRPr="00C24246" w:rsidRDefault="003A5A32" w:rsidP="00F3247D">
            <w:r w:rsidRPr="00C24246">
              <w:t>Administration</w:t>
            </w:r>
          </w:p>
        </w:tc>
        <w:tc>
          <w:tcPr>
            <w:tcW w:w="6672" w:type="dxa"/>
          </w:tcPr>
          <w:p w14:paraId="404B5C32" w14:textId="77777777" w:rsidR="003A5A32" w:rsidRPr="00C24246" w:rsidRDefault="003A5A32" w:rsidP="00F3247D">
            <w:r w:rsidRPr="00C24246">
              <w:t>The process of giving a dose of medication to an individual or an individual taking a medication.</w:t>
            </w:r>
          </w:p>
        </w:tc>
      </w:tr>
      <w:tr w:rsidR="003A5A32" w:rsidRPr="00C24246" w14:paraId="5648E2F0" w14:textId="77777777" w:rsidTr="00133663">
        <w:trPr>
          <w:tblHeader/>
        </w:trPr>
        <w:tc>
          <w:tcPr>
            <w:tcW w:w="2344" w:type="dxa"/>
          </w:tcPr>
          <w:p w14:paraId="3772F93A" w14:textId="77777777" w:rsidR="003A5A32" w:rsidRPr="00C24246" w:rsidRDefault="003A5A32" w:rsidP="00F3247D">
            <w:r w:rsidRPr="00C24246">
              <w:t>Adverse Medication Event</w:t>
            </w:r>
          </w:p>
        </w:tc>
        <w:tc>
          <w:tcPr>
            <w:tcW w:w="6672" w:type="dxa"/>
          </w:tcPr>
          <w:p w14:paraId="50CFFDD0" w14:textId="77777777" w:rsidR="003A5A32" w:rsidRPr="00C24246" w:rsidRDefault="003A5A32" w:rsidP="00F3247D">
            <w:r w:rsidRPr="00C24246">
              <w:t xml:space="preserve">An event where a drug or medication is implicated as a causal factor in an adverse event. This encompasses both harm that results from the intrinsic nature of the medication as well as harm that results from medication errors or system failures associated with the manufacture, </w:t>
            </w:r>
            <w:proofErr w:type="gramStart"/>
            <w:r w:rsidRPr="00C24246">
              <w:t>distribution</w:t>
            </w:r>
            <w:proofErr w:type="gramEnd"/>
            <w:r w:rsidRPr="00C24246">
              <w:t xml:space="preserve"> or use of medications.</w:t>
            </w:r>
          </w:p>
        </w:tc>
      </w:tr>
      <w:tr w:rsidR="003A5A32" w:rsidRPr="00C24246" w14:paraId="5A236C96" w14:textId="77777777" w:rsidTr="00133663">
        <w:trPr>
          <w:tblHeader/>
        </w:trPr>
        <w:tc>
          <w:tcPr>
            <w:tcW w:w="2344" w:type="dxa"/>
          </w:tcPr>
          <w:p w14:paraId="4536EAE0" w14:textId="77777777" w:rsidR="003A5A32" w:rsidRPr="00C24246" w:rsidRDefault="003A5A32" w:rsidP="00F3247D">
            <w:r w:rsidRPr="00C24246">
              <w:t>Carer</w:t>
            </w:r>
          </w:p>
        </w:tc>
        <w:tc>
          <w:tcPr>
            <w:tcW w:w="6672" w:type="dxa"/>
          </w:tcPr>
          <w:p w14:paraId="66DD7D79" w14:textId="77777777" w:rsidR="003A5A32" w:rsidRPr="00C24246" w:rsidRDefault="003A5A32" w:rsidP="00F3247D">
            <w:r w:rsidRPr="00C24246">
              <w:t xml:space="preserve">A person such as a family member, </w:t>
            </w:r>
            <w:proofErr w:type="gramStart"/>
            <w:r w:rsidRPr="00C24246">
              <w:t>friend</w:t>
            </w:r>
            <w:proofErr w:type="gramEnd"/>
            <w:r w:rsidRPr="00C24246">
              <w:t xml:space="preserve"> or neighbour, who provides regular and sustained care and assistance to another person without payment for their caring role other than a pension or benefit.</w:t>
            </w:r>
          </w:p>
        </w:tc>
      </w:tr>
      <w:tr w:rsidR="003A5A32" w:rsidRPr="00C24246" w14:paraId="3AC228AC" w14:textId="77777777" w:rsidTr="00133663">
        <w:trPr>
          <w:tblHeader/>
        </w:trPr>
        <w:tc>
          <w:tcPr>
            <w:tcW w:w="2344" w:type="dxa"/>
          </w:tcPr>
          <w:p w14:paraId="1C09AA55" w14:textId="77777777" w:rsidR="003A5A32" w:rsidRPr="00C24246" w:rsidRDefault="003A5A32" w:rsidP="00F3247D">
            <w:r w:rsidRPr="00C24246">
              <w:t>Complementary and Alternative Medications (CAM)</w:t>
            </w:r>
          </w:p>
        </w:tc>
        <w:tc>
          <w:tcPr>
            <w:tcW w:w="6672" w:type="dxa"/>
          </w:tcPr>
          <w:p w14:paraId="39D851AD" w14:textId="77777777" w:rsidR="003A5A32" w:rsidRPr="00C24246" w:rsidRDefault="003A5A32" w:rsidP="00F3247D">
            <w:r w:rsidRPr="00C24246">
              <w:t>Include herbal, vitamin and mineral products, nutritional supplements, homeopathic medications, traditional and indigenous medications, and some aromatherapy products.</w:t>
            </w:r>
          </w:p>
        </w:tc>
      </w:tr>
      <w:tr w:rsidR="003A5A32" w:rsidRPr="00C24246" w14:paraId="2997B03C" w14:textId="77777777" w:rsidTr="00133663">
        <w:trPr>
          <w:tblHeader/>
        </w:trPr>
        <w:tc>
          <w:tcPr>
            <w:tcW w:w="2344" w:type="dxa"/>
          </w:tcPr>
          <w:p w14:paraId="459F2B9F" w14:textId="77777777" w:rsidR="003A5A32" w:rsidRPr="00C24246" w:rsidRDefault="003A5A32" w:rsidP="00F3247D">
            <w:r w:rsidRPr="00C24246">
              <w:t>Consent</w:t>
            </w:r>
          </w:p>
        </w:tc>
        <w:tc>
          <w:tcPr>
            <w:tcW w:w="6672" w:type="dxa"/>
          </w:tcPr>
          <w:p w14:paraId="06594423" w14:textId="77777777" w:rsidR="003A5A32" w:rsidRPr="00C24246" w:rsidRDefault="003A5A32" w:rsidP="00F3247D">
            <w:r w:rsidRPr="00C24246">
              <w:t>The process whereby an individual consents to, or refuses, an intervention based on information provided regarding the nature and potential risk (consequence and likelihood) of the proposed intervention.</w:t>
            </w:r>
          </w:p>
        </w:tc>
      </w:tr>
      <w:tr w:rsidR="003A5A32" w:rsidRPr="00C24246" w14:paraId="204EBDBB" w14:textId="77777777" w:rsidTr="00133663">
        <w:trPr>
          <w:tblHeader/>
        </w:trPr>
        <w:tc>
          <w:tcPr>
            <w:tcW w:w="2344" w:type="dxa"/>
          </w:tcPr>
          <w:p w14:paraId="3B50A625" w14:textId="77777777" w:rsidR="003A5A32" w:rsidRPr="00C24246" w:rsidRDefault="003A5A32" w:rsidP="00F3247D">
            <w:pPr>
              <w:rPr>
                <w:sz w:val="20"/>
                <w:szCs w:val="20"/>
              </w:rPr>
            </w:pPr>
            <w:r w:rsidRPr="00C24246">
              <w:rPr>
                <w:sz w:val="20"/>
                <w:szCs w:val="20"/>
              </w:rPr>
              <w:t xml:space="preserve"> Health Management Plan</w:t>
            </w:r>
          </w:p>
        </w:tc>
        <w:tc>
          <w:tcPr>
            <w:tcW w:w="6672" w:type="dxa"/>
          </w:tcPr>
          <w:p w14:paraId="2002A3B3" w14:textId="77777777" w:rsidR="003A5A32" w:rsidRPr="00C24246" w:rsidRDefault="003A5A32" w:rsidP="00F3247D">
            <w:pPr>
              <w:rPr>
                <w:sz w:val="20"/>
                <w:szCs w:val="20"/>
              </w:rPr>
            </w:pPr>
            <w:r w:rsidRPr="00C24246">
              <w:rPr>
                <w:sz w:val="20"/>
                <w:szCs w:val="20"/>
              </w:rPr>
              <w:t>Sets out written instructions specific to a particular individual describing what procedures are to be performed, details how procedures are to be performed and the requirements necessary to ensure staff are competent in those procedures.</w:t>
            </w:r>
          </w:p>
        </w:tc>
      </w:tr>
      <w:tr w:rsidR="003A5A32" w:rsidRPr="00C24246" w14:paraId="42FBA7BA" w14:textId="77777777" w:rsidTr="00133663">
        <w:trPr>
          <w:tblHeader/>
        </w:trPr>
        <w:tc>
          <w:tcPr>
            <w:tcW w:w="2344" w:type="dxa"/>
          </w:tcPr>
          <w:p w14:paraId="07D16F27" w14:textId="77777777" w:rsidR="003A5A32" w:rsidRPr="00C24246" w:rsidRDefault="003A5A32" w:rsidP="00F3247D">
            <w:pPr>
              <w:rPr>
                <w:sz w:val="20"/>
                <w:szCs w:val="20"/>
              </w:rPr>
            </w:pPr>
            <w:r w:rsidRPr="00C24246">
              <w:rPr>
                <w:sz w:val="20"/>
                <w:szCs w:val="20"/>
              </w:rPr>
              <w:t>Complex Delivery System</w:t>
            </w:r>
          </w:p>
        </w:tc>
        <w:tc>
          <w:tcPr>
            <w:tcW w:w="6672" w:type="dxa"/>
          </w:tcPr>
          <w:p w14:paraId="08A1D1D6" w14:textId="77777777" w:rsidR="003A5A32" w:rsidRPr="00C24246" w:rsidRDefault="003A5A32" w:rsidP="00F3247D">
            <w:pPr>
              <w:rPr>
                <w:sz w:val="20"/>
                <w:szCs w:val="20"/>
              </w:rPr>
            </w:pPr>
            <w:r w:rsidRPr="00C24246">
              <w:rPr>
                <w:sz w:val="20"/>
                <w:szCs w:val="20"/>
              </w:rPr>
              <w:t>A complex delivery system is any form of administration that is beyond the knowledge and competencies which are the normal pre-requisite for a DSW and may indicate the need for further training or competency development.</w:t>
            </w:r>
          </w:p>
        </w:tc>
      </w:tr>
      <w:tr w:rsidR="003A5A32" w:rsidRPr="00C24246" w14:paraId="7B2F25BD" w14:textId="77777777" w:rsidTr="00133663">
        <w:trPr>
          <w:tblHeader/>
        </w:trPr>
        <w:tc>
          <w:tcPr>
            <w:tcW w:w="2344" w:type="dxa"/>
          </w:tcPr>
          <w:p w14:paraId="7F206171" w14:textId="77777777" w:rsidR="003A5A32" w:rsidRPr="00C24246" w:rsidRDefault="003A5A32" w:rsidP="00F3247D">
            <w:pPr>
              <w:rPr>
                <w:sz w:val="20"/>
                <w:szCs w:val="20"/>
              </w:rPr>
            </w:pPr>
            <w:r w:rsidRPr="00C24246">
              <w:rPr>
                <w:sz w:val="20"/>
                <w:szCs w:val="20"/>
              </w:rPr>
              <w:t>Consumer Medicine Information (CMI)</w:t>
            </w:r>
          </w:p>
        </w:tc>
        <w:tc>
          <w:tcPr>
            <w:tcW w:w="6672" w:type="dxa"/>
          </w:tcPr>
          <w:p w14:paraId="18471CF8" w14:textId="77777777" w:rsidR="003A5A32" w:rsidRPr="00C24246" w:rsidRDefault="003A5A32" w:rsidP="00F3247D">
            <w:pPr>
              <w:rPr>
                <w:sz w:val="20"/>
                <w:szCs w:val="20"/>
              </w:rPr>
            </w:pPr>
            <w:r w:rsidRPr="00C24246">
              <w:rPr>
                <w:sz w:val="20"/>
                <w:szCs w:val="20"/>
              </w:rPr>
              <w:t>Brand-specific leaflets produced by a pharmaceutical company in accordance with the Therapeutic Goods Regulations to inform consumers about prescription and pharmacist-only medications. Available from a variety of sources, for example, enclosed within the medication package, supplied by a pharmacist as a leaflet or computer printout, provided by a medical practitioner, nurse, or available from the pharmaceutical manufacturer.</w:t>
            </w:r>
          </w:p>
        </w:tc>
      </w:tr>
      <w:tr w:rsidR="003A5A32" w:rsidRPr="00C24246" w14:paraId="11040770" w14:textId="77777777" w:rsidTr="00133663">
        <w:trPr>
          <w:tblHeader/>
        </w:trPr>
        <w:tc>
          <w:tcPr>
            <w:tcW w:w="2344" w:type="dxa"/>
          </w:tcPr>
          <w:p w14:paraId="5AC7C715" w14:textId="77777777" w:rsidR="003A5A32" w:rsidRPr="00C24246" w:rsidRDefault="003A5A32" w:rsidP="00F3247D">
            <w:pPr>
              <w:rPr>
                <w:sz w:val="20"/>
                <w:szCs w:val="20"/>
              </w:rPr>
            </w:pPr>
            <w:r w:rsidRPr="00C24246">
              <w:rPr>
                <w:sz w:val="20"/>
                <w:szCs w:val="20"/>
              </w:rPr>
              <w:t>Container</w:t>
            </w:r>
          </w:p>
        </w:tc>
        <w:tc>
          <w:tcPr>
            <w:tcW w:w="6672" w:type="dxa"/>
          </w:tcPr>
          <w:p w14:paraId="3D2D618C" w14:textId="77777777" w:rsidR="003A5A32" w:rsidRPr="00C24246" w:rsidRDefault="003A5A32" w:rsidP="00F3247D">
            <w:pPr>
              <w:rPr>
                <w:sz w:val="20"/>
                <w:szCs w:val="20"/>
              </w:rPr>
            </w:pPr>
            <w:r w:rsidRPr="00C24246">
              <w:rPr>
                <w:sz w:val="20"/>
                <w:szCs w:val="20"/>
              </w:rPr>
              <w:t xml:space="preserve">A container includes any receptacle used for the storage of medication, inc. SDAAs. </w:t>
            </w:r>
          </w:p>
        </w:tc>
      </w:tr>
      <w:tr w:rsidR="003A5A32" w:rsidRPr="00C24246" w14:paraId="0FC78052" w14:textId="77777777" w:rsidTr="00133663">
        <w:trPr>
          <w:tblHeader/>
        </w:trPr>
        <w:tc>
          <w:tcPr>
            <w:tcW w:w="2344" w:type="dxa"/>
          </w:tcPr>
          <w:p w14:paraId="629E036A" w14:textId="77777777" w:rsidR="003A5A32" w:rsidRPr="00C24246" w:rsidRDefault="003A5A32" w:rsidP="00F3247D">
            <w:pPr>
              <w:rPr>
                <w:sz w:val="20"/>
                <w:szCs w:val="20"/>
              </w:rPr>
            </w:pPr>
            <w:r w:rsidRPr="00C24246">
              <w:rPr>
                <w:sz w:val="20"/>
                <w:szCs w:val="20"/>
              </w:rPr>
              <w:t>Cytotoxic</w:t>
            </w:r>
          </w:p>
        </w:tc>
        <w:tc>
          <w:tcPr>
            <w:tcW w:w="6672" w:type="dxa"/>
          </w:tcPr>
          <w:p w14:paraId="62F5EE65" w14:textId="77777777" w:rsidR="003A5A32" w:rsidRPr="00C24246" w:rsidRDefault="003A5A32" w:rsidP="00F3247D">
            <w:pPr>
              <w:rPr>
                <w:sz w:val="20"/>
                <w:szCs w:val="20"/>
              </w:rPr>
            </w:pPr>
            <w:r w:rsidRPr="00C24246">
              <w:rPr>
                <w:sz w:val="20"/>
                <w:szCs w:val="20"/>
              </w:rPr>
              <w:t>Toxic to cells, cell-toxic, cell killing. Any agent or process that kills cells. Chemotherapy and radiotherapy are forms of cytotoxic therapy</w:t>
            </w:r>
          </w:p>
        </w:tc>
      </w:tr>
      <w:tr w:rsidR="003A5A32" w:rsidRPr="00C24246" w14:paraId="2969B8B7" w14:textId="77777777" w:rsidTr="00133663">
        <w:trPr>
          <w:tblHeader/>
        </w:trPr>
        <w:tc>
          <w:tcPr>
            <w:tcW w:w="2344" w:type="dxa"/>
          </w:tcPr>
          <w:p w14:paraId="3789ABC8" w14:textId="77777777" w:rsidR="003A5A32" w:rsidRPr="00C24246" w:rsidRDefault="003A5A32" w:rsidP="00F3247D">
            <w:pPr>
              <w:rPr>
                <w:sz w:val="20"/>
                <w:szCs w:val="20"/>
              </w:rPr>
            </w:pPr>
            <w:r w:rsidRPr="00C24246">
              <w:rPr>
                <w:sz w:val="20"/>
                <w:szCs w:val="20"/>
              </w:rPr>
              <w:t>Disability Support Provider (DSP)</w:t>
            </w:r>
          </w:p>
        </w:tc>
        <w:tc>
          <w:tcPr>
            <w:tcW w:w="6672" w:type="dxa"/>
          </w:tcPr>
          <w:p w14:paraId="378FF9AA" w14:textId="77777777" w:rsidR="003A5A32" w:rsidRPr="00C24246" w:rsidRDefault="003A5A32" w:rsidP="00F3247D">
            <w:pPr>
              <w:rPr>
                <w:sz w:val="20"/>
                <w:szCs w:val="20"/>
              </w:rPr>
            </w:pPr>
            <w:r w:rsidRPr="00C24246">
              <w:rPr>
                <w:sz w:val="20"/>
                <w:szCs w:val="20"/>
              </w:rPr>
              <w:t xml:space="preserve">An organisation funded by via the NDIA to provides specialist disability services. May also include services funded by individuals or the Tasmanian Government.  </w:t>
            </w:r>
          </w:p>
        </w:tc>
      </w:tr>
      <w:tr w:rsidR="003A5A32" w:rsidRPr="00C24246" w14:paraId="10DE439B" w14:textId="77777777" w:rsidTr="00133663">
        <w:trPr>
          <w:tblHeader/>
        </w:trPr>
        <w:tc>
          <w:tcPr>
            <w:tcW w:w="2344" w:type="dxa"/>
          </w:tcPr>
          <w:p w14:paraId="57E002AB" w14:textId="77777777" w:rsidR="003A5A32" w:rsidRPr="00C24246" w:rsidRDefault="003A5A32" w:rsidP="00F3247D">
            <w:pPr>
              <w:rPr>
                <w:sz w:val="20"/>
                <w:szCs w:val="20"/>
              </w:rPr>
            </w:pPr>
            <w:r w:rsidRPr="00C24246">
              <w:rPr>
                <w:sz w:val="20"/>
                <w:szCs w:val="20"/>
              </w:rPr>
              <w:t>Disability Support worker (DSW)</w:t>
            </w:r>
          </w:p>
        </w:tc>
        <w:tc>
          <w:tcPr>
            <w:tcW w:w="6672" w:type="dxa"/>
          </w:tcPr>
          <w:p w14:paraId="47D3512F" w14:textId="77777777" w:rsidR="003A5A32" w:rsidRPr="00C24246" w:rsidRDefault="003A5A32" w:rsidP="00F3247D">
            <w:pPr>
              <w:rPr>
                <w:sz w:val="20"/>
                <w:szCs w:val="20"/>
              </w:rPr>
            </w:pPr>
            <w:r w:rsidRPr="00C24246">
              <w:rPr>
                <w:sz w:val="20"/>
                <w:szCs w:val="20"/>
              </w:rPr>
              <w:t xml:space="preserve">Is an employee or agent of a Disability Services Provider or providing services voluntarily on behalf of the funded provider and who, for the purpose of medication administration, is appropriately qualified. </w:t>
            </w:r>
          </w:p>
        </w:tc>
      </w:tr>
      <w:tr w:rsidR="003A5A32" w:rsidRPr="00C24246" w14:paraId="262DCA99" w14:textId="77777777" w:rsidTr="00133663">
        <w:trPr>
          <w:tblHeader/>
        </w:trPr>
        <w:tc>
          <w:tcPr>
            <w:tcW w:w="2344" w:type="dxa"/>
          </w:tcPr>
          <w:p w14:paraId="0909A543" w14:textId="77777777" w:rsidR="003A5A32" w:rsidRPr="00C24246" w:rsidRDefault="003A5A32" w:rsidP="00F3247D">
            <w:pPr>
              <w:rPr>
                <w:sz w:val="20"/>
                <w:szCs w:val="20"/>
              </w:rPr>
            </w:pPr>
            <w:r w:rsidRPr="00C24246">
              <w:rPr>
                <w:sz w:val="20"/>
                <w:szCs w:val="20"/>
              </w:rPr>
              <w:t>Dispensing</w:t>
            </w:r>
          </w:p>
        </w:tc>
        <w:tc>
          <w:tcPr>
            <w:tcW w:w="6672" w:type="dxa"/>
          </w:tcPr>
          <w:p w14:paraId="5215B782" w14:textId="77777777" w:rsidR="003A5A32" w:rsidRPr="00C24246" w:rsidRDefault="003A5A32" w:rsidP="00F3247D">
            <w:pPr>
              <w:rPr>
                <w:sz w:val="20"/>
                <w:szCs w:val="20"/>
              </w:rPr>
            </w:pPr>
            <w:r w:rsidRPr="00C24246">
              <w:rPr>
                <w:sz w:val="20"/>
                <w:szCs w:val="20"/>
              </w:rPr>
              <w:t xml:space="preserve">(1) Assessment of the medications prescribed in the context of the patient’s other medication, medical </w:t>
            </w:r>
            <w:proofErr w:type="gramStart"/>
            <w:r w:rsidRPr="00C24246">
              <w:rPr>
                <w:sz w:val="20"/>
                <w:szCs w:val="20"/>
              </w:rPr>
              <w:t>history</w:t>
            </w:r>
            <w:proofErr w:type="gramEnd"/>
            <w:r w:rsidRPr="00C24246">
              <w:rPr>
                <w:sz w:val="20"/>
                <w:szCs w:val="20"/>
              </w:rPr>
              <w:t xml:space="preserve"> and the results of relevant clinical investigations available to the pharmacist; (2) selection and supply of the correct medication; (3) appropriate labelling and recording; and (4) counselling of the patient on the medication(s).</w:t>
            </w:r>
          </w:p>
        </w:tc>
      </w:tr>
    </w:tbl>
    <w:p w14:paraId="45311D46" w14:textId="3FAB85C6" w:rsidR="003A5A32" w:rsidRPr="00C24246" w:rsidRDefault="003A5A32" w:rsidP="003A5A32">
      <w:pPr>
        <w:rPr>
          <w:sz w:val="20"/>
          <w:szCs w:val="20"/>
        </w:rPr>
      </w:pPr>
    </w:p>
    <w:tbl>
      <w:tblPr>
        <w:tblW w:w="0" w:type="auto"/>
        <w:tblLook w:val="04A0" w:firstRow="1" w:lastRow="0" w:firstColumn="1" w:lastColumn="0" w:noHBand="0" w:noVBand="1"/>
        <w:tblCaption w:val="Part 11 Definitions"/>
        <w:tblDescription w:val="Table depiciting list of terms throughout the document"/>
      </w:tblPr>
      <w:tblGrid>
        <w:gridCol w:w="2344"/>
        <w:gridCol w:w="6672"/>
      </w:tblGrid>
      <w:tr w:rsidR="00C03DA4" w:rsidRPr="00C24246" w14:paraId="25B381FE" w14:textId="77777777" w:rsidTr="00133663">
        <w:trPr>
          <w:tblHeader/>
        </w:trPr>
        <w:tc>
          <w:tcPr>
            <w:tcW w:w="2344" w:type="dxa"/>
          </w:tcPr>
          <w:p w14:paraId="034AA466" w14:textId="77777777" w:rsidR="00C03DA4" w:rsidRPr="00C24246" w:rsidRDefault="00C03DA4" w:rsidP="00F3247D">
            <w:r w:rsidRPr="00C24246">
              <w:lastRenderedPageBreak/>
              <w:t>Doctor</w:t>
            </w:r>
          </w:p>
        </w:tc>
        <w:tc>
          <w:tcPr>
            <w:tcW w:w="6672" w:type="dxa"/>
          </w:tcPr>
          <w:p w14:paraId="61917E9F" w14:textId="77777777" w:rsidR="00C03DA4" w:rsidRPr="00C24246" w:rsidRDefault="00C03DA4" w:rsidP="00F3247D">
            <w:r w:rsidRPr="00C24246">
              <w:t>A registered medical practitioner, such as a general practitioner, medical specialist, consultant medical practitioner or hospital medical officer.</w:t>
            </w:r>
          </w:p>
        </w:tc>
      </w:tr>
      <w:tr w:rsidR="00C03DA4" w:rsidRPr="00C24246" w14:paraId="61E70059" w14:textId="77777777" w:rsidTr="00133663">
        <w:trPr>
          <w:tblHeader/>
        </w:trPr>
        <w:tc>
          <w:tcPr>
            <w:tcW w:w="2344" w:type="dxa"/>
          </w:tcPr>
          <w:p w14:paraId="728EAAC9" w14:textId="77777777" w:rsidR="00C03DA4" w:rsidRPr="00C24246" w:rsidRDefault="00C03DA4" w:rsidP="00F3247D">
            <w:r w:rsidRPr="00C24246">
              <w:t>DRSABCD</w:t>
            </w:r>
          </w:p>
        </w:tc>
        <w:tc>
          <w:tcPr>
            <w:tcW w:w="6672" w:type="dxa"/>
          </w:tcPr>
          <w:p w14:paraId="663AE617" w14:textId="77777777" w:rsidR="00C03DA4" w:rsidRPr="00C24246" w:rsidRDefault="00C03DA4" w:rsidP="00F3247D">
            <w:r w:rsidRPr="00C24246">
              <w:t xml:space="preserve">The six step first aid process is called </w:t>
            </w:r>
            <w:r w:rsidRPr="00C24246">
              <w:rPr>
                <w:b/>
                <w:bCs/>
              </w:rPr>
              <w:t>D.R.S.A.B.C.D</w:t>
            </w:r>
          </w:p>
          <w:p w14:paraId="7C99F0F8" w14:textId="77777777" w:rsidR="00C03DA4" w:rsidRPr="00C24246" w:rsidRDefault="00C03DA4" w:rsidP="00F3247D">
            <w:r w:rsidRPr="00C24246">
              <w:t xml:space="preserve">Identify immediate risks to you and the individual </w:t>
            </w:r>
            <w:r w:rsidRPr="00C24246">
              <w:rPr>
                <w:b/>
                <w:bCs/>
                <w:i/>
                <w:iCs/>
              </w:rPr>
              <w:t>(D is for Danger)</w:t>
            </w:r>
          </w:p>
          <w:p w14:paraId="38BE5A86" w14:textId="77777777" w:rsidR="00C03DA4" w:rsidRPr="00C24246" w:rsidRDefault="00C03DA4" w:rsidP="00F3247D">
            <w:r w:rsidRPr="00C24246">
              <w:t xml:space="preserve">Quickly assess the extent of their injuries </w:t>
            </w:r>
            <w:r w:rsidRPr="00C24246">
              <w:rPr>
                <w:b/>
                <w:bCs/>
                <w:i/>
                <w:iCs/>
              </w:rPr>
              <w:t>(R is for Response)</w:t>
            </w:r>
          </w:p>
          <w:p w14:paraId="79A3870A" w14:textId="77777777" w:rsidR="00C03DA4" w:rsidRPr="00C24246" w:rsidRDefault="00C03DA4" w:rsidP="00F3247D">
            <w:r w:rsidRPr="00C24246">
              <w:t>Call for expert medical support</w:t>
            </w:r>
            <w:r w:rsidRPr="00C24246">
              <w:rPr>
                <w:b/>
                <w:bCs/>
                <w:i/>
                <w:iCs/>
              </w:rPr>
              <w:t xml:space="preserve"> (S is for Send for Help)</w:t>
            </w:r>
          </w:p>
          <w:p w14:paraId="11808BF6" w14:textId="77777777" w:rsidR="00C03DA4" w:rsidRPr="00C24246" w:rsidRDefault="00C03DA4" w:rsidP="00F3247D">
            <w:r w:rsidRPr="00C24246">
              <w:t xml:space="preserve">Ensure the individual’s airway is not blocked </w:t>
            </w:r>
            <w:r w:rsidRPr="00C24246">
              <w:rPr>
                <w:b/>
                <w:bCs/>
                <w:i/>
                <w:iCs/>
              </w:rPr>
              <w:t>(A is for Airway)</w:t>
            </w:r>
          </w:p>
          <w:p w14:paraId="0B8623A1" w14:textId="77777777" w:rsidR="00C03DA4" w:rsidRPr="00C24246" w:rsidRDefault="00C03DA4" w:rsidP="00F3247D">
            <w:r w:rsidRPr="00C24246">
              <w:t xml:space="preserve">Check the patient is breathing </w:t>
            </w:r>
            <w:r w:rsidRPr="00C24246">
              <w:rPr>
                <w:b/>
                <w:bCs/>
                <w:i/>
                <w:iCs/>
              </w:rPr>
              <w:t>(B is for Breathing)</w:t>
            </w:r>
          </w:p>
          <w:p w14:paraId="34118100" w14:textId="77777777" w:rsidR="00C03DA4" w:rsidRPr="00C24246" w:rsidRDefault="00C03DA4" w:rsidP="00F3247D">
            <w:r w:rsidRPr="00C24246">
              <w:t xml:space="preserve">Administer CPR if necessary </w:t>
            </w:r>
            <w:r w:rsidRPr="00C24246">
              <w:rPr>
                <w:b/>
                <w:bCs/>
                <w:i/>
                <w:iCs/>
              </w:rPr>
              <w:t>(C is for CPR)</w:t>
            </w:r>
          </w:p>
          <w:p w14:paraId="1E8EA89B" w14:textId="77777777" w:rsidR="00C03DA4" w:rsidRPr="00C24246" w:rsidRDefault="00C03DA4" w:rsidP="00F3247D">
            <w:r w:rsidRPr="00C24246">
              <w:rPr>
                <w:bCs/>
                <w:i/>
                <w:iCs/>
              </w:rPr>
              <w:t xml:space="preserve">Utilise defibrillation </w:t>
            </w:r>
            <w:r w:rsidRPr="00C24246">
              <w:rPr>
                <w:b/>
                <w:bCs/>
                <w:i/>
                <w:iCs/>
              </w:rPr>
              <w:t>(D for Defib)</w:t>
            </w:r>
          </w:p>
        </w:tc>
      </w:tr>
      <w:tr w:rsidR="00C03DA4" w:rsidRPr="00C24246" w14:paraId="01683D45" w14:textId="77777777" w:rsidTr="00133663">
        <w:trPr>
          <w:tblHeader/>
        </w:trPr>
        <w:tc>
          <w:tcPr>
            <w:tcW w:w="2344" w:type="dxa"/>
          </w:tcPr>
          <w:p w14:paraId="76053F74" w14:textId="77777777" w:rsidR="00C03DA4" w:rsidRPr="00C24246" w:rsidRDefault="00C03DA4" w:rsidP="00F3247D">
            <w:r w:rsidRPr="00C24246">
              <w:t>Formulation</w:t>
            </w:r>
          </w:p>
        </w:tc>
        <w:tc>
          <w:tcPr>
            <w:tcW w:w="6672" w:type="dxa"/>
          </w:tcPr>
          <w:p w14:paraId="42603F46" w14:textId="77777777" w:rsidR="00C03DA4" w:rsidRPr="00C24246" w:rsidRDefault="00C03DA4" w:rsidP="00F3247D">
            <w:r w:rsidRPr="00C24246">
              <w:t>The form in which a medication is presented e.g.  tablet, capsule, lozenge, syrup, mixture.</w:t>
            </w:r>
          </w:p>
        </w:tc>
      </w:tr>
      <w:tr w:rsidR="00C03DA4" w:rsidRPr="00C24246" w14:paraId="1187DA90" w14:textId="77777777" w:rsidTr="00133663">
        <w:trPr>
          <w:tblHeader/>
        </w:trPr>
        <w:tc>
          <w:tcPr>
            <w:tcW w:w="2344" w:type="dxa"/>
          </w:tcPr>
          <w:p w14:paraId="17033591" w14:textId="77777777" w:rsidR="00C03DA4" w:rsidRPr="00C24246" w:rsidRDefault="00C03DA4" w:rsidP="00F3247D">
            <w:r w:rsidRPr="00C24246">
              <w:t>Generic medication</w:t>
            </w:r>
          </w:p>
        </w:tc>
        <w:tc>
          <w:tcPr>
            <w:tcW w:w="6672" w:type="dxa"/>
          </w:tcPr>
          <w:p w14:paraId="712AC9AD" w14:textId="77777777" w:rsidR="00C03DA4" w:rsidRPr="00C24246" w:rsidRDefault="00C03DA4" w:rsidP="00F3247D">
            <w:r w:rsidRPr="00C24246">
              <w:t>A generic medication is defined in the Therapeutic Goods Regulations as a medication that, in comparison to a registered medication: (a) has the same quantitative composition of therapeutically active substances, being substances of similar quality to those used in the registered medication; (b) has the same pharmaceutical form; (c) is bioequivalent’ (d) has the same safety and efficacy properties.</w:t>
            </w:r>
          </w:p>
        </w:tc>
      </w:tr>
      <w:tr w:rsidR="00C03DA4" w:rsidRPr="00C24246" w14:paraId="6CD51B3B" w14:textId="77777777" w:rsidTr="00133663">
        <w:trPr>
          <w:tblHeader/>
        </w:trPr>
        <w:tc>
          <w:tcPr>
            <w:tcW w:w="2344" w:type="dxa"/>
          </w:tcPr>
          <w:p w14:paraId="23D886FA" w14:textId="77777777" w:rsidR="00C03DA4" w:rsidRPr="00C24246" w:rsidRDefault="00C03DA4" w:rsidP="00F3247D">
            <w:r w:rsidRPr="00C24246">
              <w:t>Health Professional</w:t>
            </w:r>
          </w:p>
        </w:tc>
        <w:tc>
          <w:tcPr>
            <w:tcW w:w="6672" w:type="dxa"/>
          </w:tcPr>
          <w:p w14:paraId="44BEF54B" w14:textId="6049F173" w:rsidR="00C03DA4" w:rsidRPr="00C24246" w:rsidRDefault="00C03DA4" w:rsidP="00F3247D">
            <w:pPr>
              <w:rPr>
                <w:lang w:val="en"/>
              </w:rPr>
            </w:pPr>
            <w:r w:rsidRPr="00C24246">
              <w:t xml:space="preserve">Member of a health profession who is registered to practice under the National </w:t>
            </w:r>
            <w:r w:rsidRPr="00C24246">
              <w:rPr>
                <w:lang w:val="en"/>
              </w:rPr>
              <w:t>Registration and Accreditation Scheme. A Health Professional may hold registration in one of the following professions: Aboriginal and Torres Strait Islander Health Practice, Chinese Health Practitioner, Chiropractor, Dental Practitioner, Medical Practitioner, Medical Radiation Practitioner, Nurse, Midwife, Occupational Therapist, Optometrist, Osteopath, Pharmacist, Physiotherapist, Podiatrist, Psychologist. Some Health Practitioners hold additional endorsement from their National Board for example, relating to an area of practice or endorsement to prescribe scheduled medications.</w:t>
            </w:r>
          </w:p>
        </w:tc>
      </w:tr>
      <w:tr w:rsidR="00C03DA4" w:rsidRPr="00C24246" w14:paraId="5DCF0C8B" w14:textId="77777777" w:rsidTr="00133663">
        <w:trPr>
          <w:tblHeader/>
        </w:trPr>
        <w:tc>
          <w:tcPr>
            <w:tcW w:w="2344" w:type="dxa"/>
          </w:tcPr>
          <w:p w14:paraId="4682903B" w14:textId="77777777" w:rsidR="00C03DA4" w:rsidRPr="00C24246" w:rsidRDefault="00C03DA4" w:rsidP="00F3247D">
            <w:r w:rsidRPr="00C24246">
              <w:t xml:space="preserve">High Risk Medication (HRM) </w:t>
            </w:r>
          </w:p>
        </w:tc>
        <w:tc>
          <w:tcPr>
            <w:tcW w:w="6672" w:type="dxa"/>
          </w:tcPr>
          <w:p w14:paraId="19E4138F" w14:textId="77777777" w:rsidR="00C03DA4" w:rsidRPr="00C24246" w:rsidRDefault="00C03DA4" w:rsidP="00F3247D">
            <w:r w:rsidRPr="00C24246">
              <w:rPr>
                <w:rFonts w:cs="Segoe UI"/>
                <w:color w:val="313131"/>
                <w:shd w:val="clear" w:color="auto" w:fill="FFFFFF"/>
              </w:rPr>
              <w:t xml:space="preserve">High risk medicines </w:t>
            </w:r>
            <w:r w:rsidRPr="00C24246">
              <w:t xml:space="preserve">have a high risk of causing serious injury or death if they are misused or incorrectly administered. They are generally medicines with a narrow therapeutic index. This means that the difference between a medicines desired effect (efficacy) and a lethal or toxic dose (potency) is very small. A small increase in the medicines concentration in the body could lead to toxic levels and fatal consequences. APINC+S. </w:t>
            </w:r>
          </w:p>
        </w:tc>
      </w:tr>
      <w:tr w:rsidR="00C03DA4" w:rsidRPr="00C24246" w14:paraId="35480DA4" w14:textId="77777777" w:rsidTr="00133663">
        <w:trPr>
          <w:tblHeader/>
        </w:trPr>
        <w:tc>
          <w:tcPr>
            <w:tcW w:w="2344" w:type="dxa"/>
          </w:tcPr>
          <w:p w14:paraId="6B212827" w14:textId="77777777" w:rsidR="00C03DA4" w:rsidRPr="00C24246" w:rsidRDefault="00C03DA4" w:rsidP="00F3247D">
            <w:r w:rsidRPr="00C24246">
              <w:lastRenderedPageBreak/>
              <w:t>Domiciliary Medication Management review (DMMR)</w:t>
            </w:r>
          </w:p>
          <w:p w14:paraId="720E6371" w14:textId="77777777" w:rsidR="00C03DA4" w:rsidRPr="00C24246" w:rsidRDefault="00C03DA4" w:rsidP="00F3247D">
            <w:r w:rsidRPr="00C24246">
              <w:t>Also known as the</w:t>
            </w:r>
          </w:p>
          <w:p w14:paraId="2D09C8E2" w14:textId="77777777" w:rsidR="00C03DA4" w:rsidRPr="00C24246" w:rsidRDefault="00C03DA4" w:rsidP="00F3247D">
            <w:r w:rsidRPr="00C24246">
              <w:t>Home Medicines Review (HMR)</w:t>
            </w:r>
          </w:p>
        </w:tc>
        <w:tc>
          <w:tcPr>
            <w:tcW w:w="6672" w:type="dxa"/>
          </w:tcPr>
          <w:p w14:paraId="6B6C500E" w14:textId="1B934E58" w:rsidR="00C03DA4" w:rsidRPr="00C24246" w:rsidRDefault="00C03DA4" w:rsidP="00F3247D">
            <w:r w:rsidRPr="00C24246">
              <w:t xml:space="preserve">A service to individuals’ living at home in the community. The </w:t>
            </w:r>
            <w:r w:rsidR="00204EB6">
              <w:br/>
            </w:r>
            <w:r w:rsidRPr="00C24246">
              <w:t>goal is to maximise an individual’s benefit from their medication regimen. The reviews involve a team approach including the general practitioner, the individual’s preferred community pharmacy and an accredited pharmacist, with the individual as the focus. A DMMR might also involve other relevant members of the health care team, such as nurses in community practice or carers. The review allows the individual the opportunity to have a pharmacist, in collaboration with their general practitioner, comprehensively review their medication regimen in a home visit and to be central in the development and implementation of an agreed medication management plan.</w:t>
            </w:r>
          </w:p>
        </w:tc>
      </w:tr>
      <w:tr w:rsidR="00C03DA4" w:rsidRPr="00C24246" w14:paraId="5C631301" w14:textId="77777777" w:rsidTr="00133663">
        <w:trPr>
          <w:tblHeader/>
        </w:trPr>
        <w:tc>
          <w:tcPr>
            <w:tcW w:w="2344" w:type="dxa"/>
          </w:tcPr>
          <w:p w14:paraId="28401D6D" w14:textId="77777777" w:rsidR="00C03DA4" w:rsidRPr="00C24246" w:rsidRDefault="00C03DA4" w:rsidP="00F3247D">
            <w:r w:rsidRPr="00C24246">
              <w:t>Individual</w:t>
            </w:r>
          </w:p>
        </w:tc>
        <w:tc>
          <w:tcPr>
            <w:tcW w:w="6672" w:type="dxa"/>
          </w:tcPr>
          <w:p w14:paraId="3EB5B810" w14:textId="77777777" w:rsidR="00C03DA4" w:rsidRPr="00C24246" w:rsidRDefault="00C03DA4" w:rsidP="00F3247D">
            <w:r w:rsidRPr="00C24246">
              <w:t>The term ‘individual’ is used to describe the person who uses a service or support. This is primarily people with disability who use a service or support. The word ‘individual’ may also mean a family member or carer. ‘Individual’ is used instead of words such as ‘consumer’, ‘client’ or ‘service user’.</w:t>
            </w:r>
          </w:p>
        </w:tc>
      </w:tr>
      <w:tr w:rsidR="00C03DA4" w:rsidRPr="00C24246" w14:paraId="018901D2" w14:textId="77777777" w:rsidTr="00133663">
        <w:trPr>
          <w:tblHeader/>
        </w:trPr>
        <w:tc>
          <w:tcPr>
            <w:tcW w:w="2344" w:type="dxa"/>
          </w:tcPr>
          <w:p w14:paraId="5FDCFB5B" w14:textId="77777777" w:rsidR="00C03DA4" w:rsidRPr="00C24246" w:rsidRDefault="00C03DA4" w:rsidP="00F3247D">
            <w:r w:rsidRPr="00C24246">
              <w:t>Individual Support Plan</w:t>
            </w:r>
          </w:p>
        </w:tc>
        <w:tc>
          <w:tcPr>
            <w:tcW w:w="6672" w:type="dxa"/>
          </w:tcPr>
          <w:p w14:paraId="3BA3C4C6" w14:textId="77777777" w:rsidR="00C03DA4" w:rsidRPr="00C24246" w:rsidRDefault="00C03DA4" w:rsidP="00F3247D">
            <w:r w:rsidRPr="00C24246">
              <w:t xml:space="preserve">A plan outlining the preferences, needs and supports required by an individual with disability. </w:t>
            </w:r>
          </w:p>
          <w:p w14:paraId="14C0BD4B" w14:textId="77777777" w:rsidR="00C03DA4" w:rsidRPr="00C24246" w:rsidRDefault="00C03DA4" w:rsidP="00F3247D">
            <w:r w:rsidRPr="00C24246">
              <w:rPr>
                <w:b/>
                <w:bCs/>
              </w:rPr>
              <w:t>(a)</w:t>
            </w:r>
            <w:r w:rsidRPr="00C24246">
              <w:t xml:space="preserve"> the outcomes that it is intended be attained by the person through the provision to the person of specialist disability services or the provision of other goods or services; and</w:t>
            </w:r>
          </w:p>
          <w:p w14:paraId="412AA629" w14:textId="77777777" w:rsidR="00C03DA4" w:rsidRPr="00C24246" w:rsidRDefault="00C03DA4" w:rsidP="00F3247D">
            <w:r w:rsidRPr="00C24246">
              <w:rPr>
                <w:b/>
                <w:bCs/>
              </w:rPr>
              <w:t>(b)</w:t>
            </w:r>
            <w:r w:rsidRPr="00C24246">
              <w:t xml:space="preserve"> the specialist disability services, and other goods or services, that may be required </w:t>
            </w:r>
            <w:proofErr w:type="gramStart"/>
            <w:r w:rsidRPr="00C24246">
              <w:t>in order to</w:t>
            </w:r>
            <w:proofErr w:type="gramEnd"/>
            <w:r w:rsidRPr="00C24246">
              <w:t xml:space="preserve"> attain those outcomes; and</w:t>
            </w:r>
          </w:p>
          <w:p w14:paraId="1C354A6A" w14:textId="77777777" w:rsidR="00C03DA4" w:rsidRPr="00C24246" w:rsidRDefault="00C03DA4" w:rsidP="00F3247D">
            <w:r w:rsidRPr="00C24246">
              <w:rPr>
                <w:b/>
                <w:bCs/>
              </w:rPr>
              <w:t>(c)</w:t>
            </w:r>
            <w:r w:rsidRPr="00C24246">
              <w:t xml:space="preserve"> any specialist disability services, or other goods or services, that may require; and</w:t>
            </w:r>
          </w:p>
          <w:p w14:paraId="43747DFA" w14:textId="77777777" w:rsidR="00C03DA4" w:rsidRPr="00C24246" w:rsidRDefault="00C03DA4" w:rsidP="00F3247D">
            <w:r w:rsidRPr="00C24246">
              <w:rPr>
                <w:b/>
                <w:bCs/>
              </w:rPr>
              <w:t>(d)</w:t>
            </w:r>
            <w:r w:rsidRPr="00C24246">
              <w:t xml:space="preserve"> the rights and responsibilities of the person and any disability support provider or funded private person that provides</w:t>
            </w:r>
            <w:r w:rsidRPr="00C24246">
              <w:rPr>
                <w:i/>
                <w:iCs/>
              </w:rPr>
              <w:t xml:space="preserve"> </w:t>
            </w:r>
            <w:r w:rsidRPr="00C24246">
              <w:t>specialist disability services to the person; and</w:t>
            </w:r>
          </w:p>
          <w:p w14:paraId="6711C5DF" w14:textId="77777777" w:rsidR="00C03DA4" w:rsidRPr="00C24246" w:rsidRDefault="00C03DA4" w:rsidP="00F3247D">
            <w:r w:rsidRPr="00C24246">
              <w:rPr>
                <w:b/>
                <w:bCs/>
              </w:rPr>
              <w:t>(e)</w:t>
            </w:r>
            <w:r w:rsidRPr="00C24246">
              <w:t xml:space="preserve"> the period for which the plan is to be in force; and</w:t>
            </w:r>
          </w:p>
          <w:p w14:paraId="2FE0E4FD" w14:textId="504F4D3F" w:rsidR="00C03DA4" w:rsidRPr="00C24246" w:rsidRDefault="00C03DA4" w:rsidP="00F3247D">
            <w:r w:rsidRPr="00C24246">
              <w:rPr>
                <w:b/>
                <w:bCs/>
              </w:rPr>
              <w:t>(f)</w:t>
            </w:r>
            <w:r w:rsidRPr="00C24246">
              <w:t xml:space="preserve"> the prescribed </w:t>
            </w:r>
            <w:r w:rsidR="00C33B2B" w:rsidRPr="00C24246">
              <w:t>matters if</w:t>
            </w:r>
            <w:r w:rsidRPr="00C24246">
              <w:t xml:space="preserve"> any</w:t>
            </w:r>
          </w:p>
          <w:p w14:paraId="61BD83BE" w14:textId="77777777" w:rsidR="00C03DA4" w:rsidRPr="00C24246" w:rsidRDefault="00C03DA4" w:rsidP="00F3247D">
            <w:r w:rsidRPr="00C24246">
              <w:t>An Individual Support Plan is prepared by or on behalf of, in consultation with, a person with disability.</w:t>
            </w:r>
          </w:p>
          <w:p w14:paraId="3E73F4F4" w14:textId="77777777" w:rsidR="00C03DA4" w:rsidRPr="00C24246" w:rsidRDefault="00C03DA4" w:rsidP="00F3247D">
            <w:r w:rsidRPr="00C24246">
              <w:t xml:space="preserve">May also be referred to as a Personal Plan or Personal Support Plan. </w:t>
            </w:r>
          </w:p>
        </w:tc>
      </w:tr>
      <w:tr w:rsidR="00C03DA4" w:rsidRPr="00C24246" w14:paraId="3C779813" w14:textId="77777777" w:rsidTr="00133663">
        <w:trPr>
          <w:tblHeader/>
        </w:trPr>
        <w:tc>
          <w:tcPr>
            <w:tcW w:w="2344" w:type="dxa"/>
          </w:tcPr>
          <w:p w14:paraId="00178C37" w14:textId="77777777" w:rsidR="00C03DA4" w:rsidRPr="00C24246" w:rsidRDefault="00C03DA4" w:rsidP="00F3247D">
            <w:r w:rsidRPr="00C24246">
              <w:t>Medication</w:t>
            </w:r>
          </w:p>
        </w:tc>
        <w:tc>
          <w:tcPr>
            <w:tcW w:w="6672" w:type="dxa"/>
          </w:tcPr>
          <w:p w14:paraId="226AD2EE" w14:textId="5B3B74A2" w:rsidR="00C03DA4" w:rsidRPr="00C24246" w:rsidRDefault="00C03DA4" w:rsidP="00F3247D">
            <w:r w:rsidRPr="00C24246">
              <w:t xml:space="preserve">A substance given with the intention of preventing, diagnosing, curing, </w:t>
            </w:r>
            <w:r w:rsidR="00C33B2B" w:rsidRPr="00C24246">
              <w:t>controlling,</w:t>
            </w:r>
            <w:r w:rsidRPr="00C24246">
              <w:t xml:space="preserve"> or alleviating disease or otherwise enhancing the physical or mental welfare of people. Includes prescription and non-prescription medications, including complementary health care products, irrespective of the administered route.</w:t>
            </w:r>
          </w:p>
          <w:p w14:paraId="772AB53B" w14:textId="77777777" w:rsidR="00C03DA4" w:rsidRPr="00C24246" w:rsidRDefault="00C03DA4" w:rsidP="00F3247D">
            <w:r w:rsidRPr="00C24246">
              <w:t>Medications include medications prescribed for the individual by a medical practitioner or health professional, medications purchased over the counter and complementary and alternative medications. The terms medication or medicine may be used interchangeably.</w:t>
            </w:r>
          </w:p>
        </w:tc>
      </w:tr>
      <w:tr w:rsidR="00C03DA4" w:rsidRPr="00C24246" w14:paraId="44826A35" w14:textId="77777777" w:rsidTr="00133663">
        <w:trPr>
          <w:tblHeader/>
        </w:trPr>
        <w:tc>
          <w:tcPr>
            <w:tcW w:w="2344" w:type="dxa"/>
          </w:tcPr>
          <w:p w14:paraId="5311E7E5" w14:textId="77777777" w:rsidR="00C03DA4" w:rsidRPr="00C24246" w:rsidRDefault="00C03DA4" w:rsidP="00F3247D">
            <w:r w:rsidRPr="00C24246">
              <w:lastRenderedPageBreak/>
              <w:t>Medication Administration Record</w:t>
            </w:r>
          </w:p>
        </w:tc>
        <w:tc>
          <w:tcPr>
            <w:tcW w:w="6672" w:type="dxa"/>
          </w:tcPr>
          <w:p w14:paraId="70FA119B" w14:textId="7D31540A" w:rsidR="00C03DA4" w:rsidRPr="00C24246" w:rsidRDefault="00C03DA4" w:rsidP="00F3247D">
            <w:r w:rsidRPr="00C24246">
              <w:t xml:space="preserve">A current, accurate and reliable record of all medications </w:t>
            </w:r>
            <w:r w:rsidR="00204EB6">
              <w:br/>
            </w:r>
            <w:r w:rsidRPr="00C24246">
              <w:t xml:space="preserve">selected, </w:t>
            </w:r>
            <w:proofErr w:type="gramStart"/>
            <w:r w:rsidRPr="00C24246">
              <w:t>prescribed</w:t>
            </w:r>
            <w:proofErr w:type="gramEnd"/>
            <w:r w:rsidRPr="00C24246">
              <w:t xml:space="preserve"> and used, to support safe prescribing and administration of medications and effective communication of medications information between individuals, families and support networks, health care professionals, DSPs and between different settings.</w:t>
            </w:r>
          </w:p>
        </w:tc>
      </w:tr>
      <w:tr w:rsidR="00C03DA4" w:rsidRPr="00C24246" w14:paraId="67924A59" w14:textId="77777777" w:rsidTr="00133663">
        <w:trPr>
          <w:tblHeader/>
        </w:trPr>
        <w:tc>
          <w:tcPr>
            <w:tcW w:w="2344" w:type="dxa"/>
          </w:tcPr>
          <w:p w14:paraId="5A3159AE" w14:textId="77777777" w:rsidR="00C03DA4" w:rsidRPr="00C24246" w:rsidRDefault="00C03DA4" w:rsidP="00F3247D">
            <w:r w:rsidRPr="00C24246">
              <w:t>Medication incident</w:t>
            </w:r>
          </w:p>
        </w:tc>
        <w:tc>
          <w:tcPr>
            <w:tcW w:w="6672" w:type="dxa"/>
          </w:tcPr>
          <w:p w14:paraId="324A4DAA" w14:textId="77777777" w:rsidR="00C03DA4" w:rsidRPr="00C24246" w:rsidRDefault="00C03DA4" w:rsidP="00F3247D">
            <w:r w:rsidRPr="00C24246">
              <w:t>Events that could have or did cause harm to an individual and where medication is likely to have been a contributing or causal factor.</w:t>
            </w:r>
          </w:p>
        </w:tc>
      </w:tr>
      <w:tr w:rsidR="00C03DA4" w:rsidRPr="00C24246" w14:paraId="1309DC95" w14:textId="77777777" w:rsidTr="00133663">
        <w:trPr>
          <w:tblHeader/>
        </w:trPr>
        <w:tc>
          <w:tcPr>
            <w:tcW w:w="2344" w:type="dxa"/>
          </w:tcPr>
          <w:p w14:paraId="723B1F22" w14:textId="77777777" w:rsidR="00C03DA4" w:rsidRPr="00C24246" w:rsidRDefault="00C03DA4" w:rsidP="00F3247D">
            <w:r w:rsidRPr="00C24246">
              <w:t>Medication List</w:t>
            </w:r>
          </w:p>
        </w:tc>
        <w:tc>
          <w:tcPr>
            <w:tcW w:w="6672" w:type="dxa"/>
          </w:tcPr>
          <w:p w14:paraId="61263D48" w14:textId="77777777" w:rsidR="00C03DA4" w:rsidRPr="00C24246" w:rsidRDefault="00C03DA4" w:rsidP="00F3247D">
            <w:r w:rsidRPr="00C24246">
              <w:t>A list of all medications currently used by the individual, including prescription, non-prescription (over the counter), and complementary medications.</w:t>
            </w:r>
          </w:p>
        </w:tc>
      </w:tr>
      <w:tr w:rsidR="00C03DA4" w:rsidRPr="00C24246" w14:paraId="75B39ED4" w14:textId="77777777" w:rsidTr="00133663">
        <w:trPr>
          <w:tblHeader/>
        </w:trPr>
        <w:tc>
          <w:tcPr>
            <w:tcW w:w="2344" w:type="dxa"/>
          </w:tcPr>
          <w:p w14:paraId="7C600968" w14:textId="77777777" w:rsidR="00C03DA4" w:rsidRPr="00C24246" w:rsidRDefault="00C03DA4" w:rsidP="00F3247D">
            <w:r w:rsidRPr="00C24246">
              <w:t>Non-Prescription Medication</w:t>
            </w:r>
          </w:p>
        </w:tc>
        <w:tc>
          <w:tcPr>
            <w:tcW w:w="6672" w:type="dxa"/>
          </w:tcPr>
          <w:p w14:paraId="0B55CD5A" w14:textId="47BDA45F" w:rsidR="00C03DA4" w:rsidRPr="00C24246" w:rsidRDefault="00C03DA4" w:rsidP="00F3247D">
            <w:r w:rsidRPr="00C24246">
              <w:t xml:space="preserve">Medication available without prescription. Examples are cough mixtures, simple </w:t>
            </w:r>
            <w:r w:rsidR="00C33B2B" w:rsidRPr="00C24246">
              <w:t>analgesics,</w:t>
            </w:r>
            <w:r w:rsidRPr="00C24246">
              <w:t xml:space="preserve"> and antacids. Some can be sold only by pharmacists or sold in a pharmacy, others can be sold through non-pharmacy outlets.</w:t>
            </w:r>
          </w:p>
        </w:tc>
      </w:tr>
      <w:tr w:rsidR="00C03DA4" w:rsidRPr="00C24246" w14:paraId="36FAAD7B" w14:textId="77777777" w:rsidTr="00133663">
        <w:trPr>
          <w:tblHeader/>
        </w:trPr>
        <w:tc>
          <w:tcPr>
            <w:tcW w:w="2344" w:type="dxa"/>
          </w:tcPr>
          <w:p w14:paraId="06E12082" w14:textId="77777777" w:rsidR="00C03DA4" w:rsidRPr="00C24246" w:rsidRDefault="00C03DA4" w:rsidP="00F3247D">
            <w:r w:rsidRPr="00C24246">
              <w:t xml:space="preserve">Nurse Practitioner </w:t>
            </w:r>
          </w:p>
        </w:tc>
        <w:tc>
          <w:tcPr>
            <w:tcW w:w="6672" w:type="dxa"/>
          </w:tcPr>
          <w:p w14:paraId="05A8C783" w14:textId="580FE3F6" w:rsidR="00C03DA4" w:rsidRPr="00C24246" w:rsidRDefault="00C03DA4" w:rsidP="00F3247D">
            <w:pPr>
              <w:rPr>
                <w:lang w:val="en" w:eastAsia="en-AU"/>
              </w:rPr>
            </w:pPr>
            <w:r w:rsidRPr="00C24246">
              <w:rPr>
                <w:lang w:val="en" w:eastAsia="en-AU"/>
              </w:rPr>
              <w:t xml:space="preserve">A nurse practitioner is an expert registered nurse who is educationally prepared to </w:t>
            </w:r>
            <w:r w:rsidR="004F3A5C" w:rsidRPr="00C24246">
              <w:rPr>
                <w:lang w:val="en" w:eastAsia="en-AU"/>
              </w:rPr>
              <w:t>master’s</w:t>
            </w:r>
            <w:r w:rsidRPr="00C24246">
              <w:rPr>
                <w:lang w:val="en" w:eastAsia="en-AU"/>
              </w:rPr>
              <w:t xml:space="preserve"> level and endorsed with the Nursing and Midwifery Board of Australia to function autonomously and collaboratively in an advanced and extended clinical role. The role includes assessment and management using advanced nursing knowledge and skills. The role may include, but is not limited to, the direct referral of patients to other health care professionals, prescribing medications and ordering diagnostic investigations. Nurse practitioners practice collaboratively with medical practitioners and other members of the healthcare team, to promote health, prevent disease and to assess, diagnose and manage individuals’, </w:t>
            </w:r>
            <w:proofErr w:type="gramStart"/>
            <w:r w:rsidRPr="00C24246">
              <w:rPr>
                <w:lang w:val="en" w:eastAsia="en-AU"/>
              </w:rPr>
              <w:t>family</w:t>
            </w:r>
            <w:proofErr w:type="gramEnd"/>
            <w:r w:rsidRPr="00C24246">
              <w:rPr>
                <w:lang w:val="en" w:eastAsia="en-AU"/>
              </w:rPr>
              <w:t xml:space="preserve"> and community health needs across a range of settings.</w:t>
            </w:r>
            <w:r w:rsidR="00186D0F" w:rsidRPr="00C24246">
              <w:rPr>
                <w:lang w:val="en" w:eastAsia="en-AU"/>
              </w:rPr>
              <w:t xml:space="preserve"> A Nurse Practitioner is also required to be </w:t>
            </w:r>
            <w:proofErr w:type="spellStart"/>
            <w:r w:rsidR="00186D0F" w:rsidRPr="00C24246">
              <w:rPr>
                <w:lang w:val="en" w:eastAsia="en-AU"/>
              </w:rPr>
              <w:t>authorised</w:t>
            </w:r>
            <w:proofErr w:type="spellEnd"/>
            <w:r w:rsidR="00186D0F" w:rsidRPr="00C24246">
              <w:rPr>
                <w:lang w:val="en" w:eastAsia="en-AU"/>
              </w:rPr>
              <w:t xml:space="preserve"> by the Department of Health under Section 25B of the Poisons Act 1971. </w:t>
            </w:r>
          </w:p>
        </w:tc>
      </w:tr>
      <w:tr w:rsidR="00C03DA4" w:rsidRPr="00C24246" w14:paraId="3E7EB83A" w14:textId="77777777" w:rsidTr="00133663">
        <w:trPr>
          <w:tblHeader/>
        </w:trPr>
        <w:tc>
          <w:tcPr>
            <w:tcW w:w="2344" w:type="dxa"/>
          </w:tcPr>
          <w:p w14:paraId="49DE06B3" w14:textId="77777777" w:rsidR="00C03DA4" w:rsidRPr="00C24246" w:rsidRDefault="00C03DA4" w:rsidP="00F3247D">
            <w:r w:rsidRPr="00C24246">
              <w:t>PEG</w:t>
            </w:r>
          </w:p>
        </w:tc>
        <w:tc>
          <w:tcPr>
            <w:tcW w:w="6672" w:type="dxa"/>
          </w:tcPr>
          <w:p w14:paraId="65B3D1A6" w14:textId="77777777" w:rsidR="00C03DA4" w:rsidRPr="00C24246" w:rsidRDefault="00C03DA4" w:rsidP="00F3247D">
            <w:pPr>
              <w:rPr>
                <w:lang w:val="en"/>
              </w:rPr>
            </w:pPr>
            <w:r w:rsidRPr="00C24246">
              <w:rPr>
                <w:bCs/>
                <w:lang w:val="en"/>
              </w:rPr>
              <w:t>PEG</w:t>
            </w:r>
            <w:r w:rsidRPr="00C24246">
              <w:rPr>
                <w:lang w:val="en"/>
              </w:rPr>
              <w:t xml:space="preserve"> stands for </w:t>
            </w:r>
            <w:r w:rsidRPr="00C24246">
              <w:rPr>
                <w:bCs/>
                <w:lang w:val="en"/>
              </w:rPr>
              <w:t xml:space="preserve">Percutaneous </w:t>
            </w:r>
            <w:r w:rsidRPr="00C24246">
              <w:rPr>
                <w:lang w:val="en"/>
              </w:rPr>
              <w:t xml:space="preserve">(through the skin) </w:t>
            </w:r>
            <w:r w:rsidRPr="00C24246">
              <w:rPr>
                <w:bCs/>
                <w:lang w:val="en"/>
              </w:rPr>
              <w:t xml:space="preserve">Endoscopic </w:t>
            </w:r>
            <w:r w:rsidRPr="00C24246">
              <w:rPr>
                <w:lang w:val="en"/>
              </w:rPr>
              <w:t xml:space="preserve">(using an endoscopic instrument) </w:t>
            </w:r>
            <w:r w:rsidRPr="00C24246">
              <w:rPr>
                <w:bCs/>
                <w:lang w:val="en"/>
              </w:rPr>
              <w:t>Gastrostomy</w:t>
            </w:r>
            <w:r w:rsidRPr="00C24246">
              <w:rPr>
                <w:lang w:val="en"/>
              </w:rPr>
              <w:t xml:space="preserve"> (to the stomach). A medical practitioner creates a hole in the abdominal wall to allow a feeding tube to be inserted directly into the stomach. PEG is a way of receiving food and medications when there are problems with swallowing or eating. A PEG can be temporary or permanent and is used in both adults and children.</w:t>
            </w:r>
          </w:p>
        </w:tc>
      </w:tr>
      <w:tr w:rsidR="00C03DA4" w:rsidRPr="00C24246" w14:paraId="70B1D58D" w14:textId="77777777" w:rsidTr="00133663">
        <w:trPr>
          <w:tblHeader/>
        </w:trPr>
        <w:tc>
          <w:tcPr>
            <w:tcW w:w="2344" w:type="dxa"/>
          </w:tcPr>
          <w:p w14:paraId="1E6E6AA1" w14:textId="77777777" w:rsidR="00C03DA4" w:rsidRPr="00C24246" w:rsidRDefault="00C03DA4" w:rsidP="00F3247D">
            <w:r w:rsidRPr="00C24246">
              <w:t>Person Responsible</w:t>
            </w:r>
          </w:p>
        </w:tc>
        <w:tc>
          <w:tcPr>
            <w:tcW w:w="6672" w:type="dxa"/>
          </w:tcPr>
          <w:p w14:paraId="0CFD6900" w14:textId="740C4A0A" w:rsidR="00C03DA4" w:rsidRPr="00C24246" w:rsidRDefault="00C03DA4" w:rsidP="00F3247D">
            <w:r w:rsidRPr="00C24246">
              <w:t xml:space="preserve">If a person has a disability and is incapable of understanding the nature and effect of medical treatment, a person responsible can be appointed to give consent on that </w:t>
            </w:r>
            <w:r w:rsidR="00C33B2B" w:rsidRPr="00C24246">
              <w:t>person’s</w:t>
            </w:r>
            <w:r w:rsidRPr="00C24246">
              <w:t xml:space="preserve"> behalf. person responsible is defined as per the Guardian and Administration Board definition (see </w:t>
            </w:r>
            <w:hyperlink r:id="rId55" w:history="1">
              <w:r w:rsidRPr="00C24246">
                <w:rPr>
                  <w:rStyle w:val="Hyperlink"/>
                  <w:sz w:val="20"/>
                  <w:szCs w:val="20"/>
                </w:rPr>
                <w:t>the Guardianship and Administration Board website</w:t>
              </w:r>
            </w:hyperlink>
            <w:r w:rsidRPr="00C24246">
              <w:t>)</w:t>
            </w:r>
          </w:p>
        </w:tc>
      </w:tr>
      <w:tr w:rsidR="00C03DA4" w:rsidRPr="00C24246" w14:paraId="1EB66E06" w14:textId="77777777" w:rsidTr="00133663">
        <w:trPr>
          <w:tblHeader/>
        </w:trPr>
        <w:tc>
          <w:tcPr>
            <w:tcW w:w="2344" w:type="dxa"/>
          </w:tcPr>
          <w:p w14:paraId="715A7708" w14:textId="77777777" w:rsidR="00C03DA4" w:rsidRPr="00C24246" w:rsidRDefault="00C03DA4" w:rsidP="00F3247D">
            <w:r w:rsidRPr="00C24246">
              <w:t>Pharmacist</w:t>
            </w:r>
          </w:p>
        </w:tc>
        <w:tc>
          <w:tcPr>
            <w:tcW w:w="6672" w:type="dxa"/>
          </w:tcPr>
          <w:p w14:paraId="36957501" w14:textId="77777777" w:rsidR="00C03DA4" w:rsidRPr="00C24246" w:rsidRDefault="00C03DA4" w:rsidP="00F3247D">
            <w:r w:rsidRPr="00C24246">
              <w:t>A registered pharmacist practising in a variety of settings including community, hospital, facilities etc. A person, who has completed the prescribed educational preparation, demonstrated competence for practice and is registered by the Pharmacy Board of Australia.</w:t>
            </w:r>
          </w:p>
        </w:tc>
      </w:tr>
      <w:tr w:rsidR="00C03DA4" w:rsidRPr="00C24246" w14:paraId="263A2DB6" w14:textId="77777777" w:rsidTr="00133663">
        <w:trPr>
          <w:tblHeader/>
        </w:trPr>
        <w:tc>
          <w:tcPr>
            <w:tcW w:w="2344" w:type="dxa"/>
          </w:tcPr>
          <w:p w14:paraId="57A79AAB" w14:textId="77777777" w:rsidR="00C03DA4" w:rsidRPr="00C24246" w:rsidRDefault="00C03DA4" w:rsidP="00F3247D">
            <w:r w:rsidRPr="00C24246">
              <w:lastRenderedPageBreak/>
              <w:t>Prescriber</w:t>
            </w:r>
          </w:p>
        </w:tc>
        <w:tc>
          <w:tcPr>
            <w:tcW w:w="6672" w:type="dxa"/>
          </w:tcPr>
          <w:p w14:paraId="53E57EB1" w14:textId="5A3224A7" w:rsidR="00C03DA4" w:rsidRPr="00C24246" w:rsidRDefault="00C03DA4" w:rsidP="00F3247D">
            <w:r w:rsidRPr="00C24246">
              <w:t>A health care professional who is authorised by legislation to</w:t>
            </w:r>
            <w:r w:rsidR="00204EB6">
              <w:br/>
            </w:r>
            <w:r w:rsidRPr="00C24246">
              <w:t xml:space="preserve">issue a prescription for the supply of medications. Usually refers to </w:t>
            </w:r>
            <w:r w:rsidR="00204EB6">
              <w:br/>
            </w:r>
            <w:r w:rsidRPr="00C24246">
              <w:t xml:space="preserve">a medical practitioner (doctor) but might include a nurse </w:t>
            </w:r>
            <w:r w:rsidR="00204EB6">
              <w:br/>
            </w:r>
            <w:r w:rsidRPr="00C24246">
              <w:t xml:space="preserve">practitioner, </w:t>
            </w:r>
            <w:proofErr w:type="gramStart"/>
            <w:r w:rsidRPr="00C24246">
              <w:t>dentist</w:t>
            </w:r>
            <w:proofErr w:type="gramEnd"/>
            <w:r w:rsidRPr="00C24246">
              <w:t xml:space="preserve"> or optometrist.</w:t>
            </w:r>
          </w:p>
        </w:tc>
      </w:tr>
      <w:tr w:rsidR="00C03DA4" w:rsidRPr="00C24246" w14:paraId="6FE3BEC8" w14:textId="77777777" w:rsidTr="00133663">
        <w:trPr>
          <w:tblHeader/>
        </w:trPr>
        <w:tc>
          <w:tcPr>
            <w:tcW w:w="2344" w:type="dxa"/>
          </w:tcPr>
          <w:p w14:paraId="20F857B1" w14:textId="77777777" w:rsidR="00C03DA4" w:rsidRPr="00C24246" w:rsidRDefault="00C03DA4" w:rsidP="00F3247D">
            <w:r w:rsidRPr="00C24246">
              <w:t>Pro re nata (PRN) Medication</w:t>
            </w:r>
          </w:p>
        </w:tc>
        <w:tc>
          <w:tcPr>
            <w:tcW w:w="6672" w:type="dxa"/>
          </w:tcPr>
          <w:p w14:paraId="7248DA18" w14:textId="77777777" w:rsidR="00C03DA4" w:rsidRPr="00C24246" w:rsidRDefault="00C03DA4" w:rsidP="00F3247D">
            <w:r w:rsidRPr="00C24246">
              <w:t xml:space="preserve">A medication that is not needed or taken on a pre-determined regular schedule but is taken in response to </w:t>
            </w:r>
            <w:proofErr w:type="gramStart"/>
            <w:r w:rsidRPr="00C24246">
              <w:t>particular symptoms</w:t>
            </w:r>
            <w:proofErr w:type="gramEnd"/>
            <w:r w:rsidRPr="00C24246">
              <w:t xml:space="preserve"> or complaints.</w:t>
            </w:r>
          </w:p>
        </w:tc>
      </w:tr>
      <w:tr w:rsidR="00C03DA4" w:rsidRPr="00C24246" w14:paraId="24AB1B20" w14:textId="77777777" w:rsidTr="00133663">
        <w:trPr>
          <w:tblHeader/>
        </w:trPr>
        <w:tc>
          <w:tcPr>
            <w:tcW w:w="2344" w:type="dxa"/>
          </w:tcPr>
          <w:p w14:paraId="0F1AE66F" w14:textId="77777777" w:rsidR="00C03DA4" w:rsidRPr="00C24246" w:rsidRDefault="00C03DA4" w:rsidP="00F3247D">
            <w:r w:rsidRPr="00C24246">
              <w:t>Quality Use of Medicine</w:t>
            </w:r>
          </w:p>
        </w:tc>
        <w:tc>
          <w:tcPr>
            <w:tcW w:w="6672" w:type="dxa"/>
          </w:tcPr>
          <w:p w14:paraId="1606F9D5" w14:textId="77777777" w:rsidR="00C03DA4" w:rsidRPr="00C24246" w:rsidRDefault="00C03DA4" w:rsidP="00F3247D">
            <w:r w:rsidRPr="00C24246">
              <w:t xml:space="preserve">Practices and procedures which are consistent with the </w:t>
            </w:r>
            <w:hyperlink r:id="rId56" w:history="1">
              <w:r w:rsidRPr="00C24246">
                <w:rPr>
                  <w:rStyle w:val="Hyperlink"/>
                  <w:i/>
                  <w:sz w:val="20"/>
                  <w:szCs w:val="20"/>
                </w:rPr>
                <w:t>National Strategy for the Quality Use of Medicines</w:t>
              </w:r>
            </w:hyperlink>
            <w:r w:rsidRPr="00C24246">
              <w:t xml:space="preserve">. </w:t>
            </w:r>
          </w:p>
        </w:tc>
      </w:tr>
      <w:tr w:rsidR="00C03DA4" w:rsidRPr="00C24246" w14:paraId="16731A8C" w14:textId="77777777" w:rsidTr="00133663">
        <w:trPr>
          <w:tblHeader/>
        </w:trPr>
        <w:tc>
          <w:tcPr>
            <w:tcW w:w="2344" w:type="dxa"/>
          </w:tcPr>
          <w:p w14:paraId="533C5DAF" w14:textId="77777777" w:rsidR="00C03DA4" w:rsidRPr="00C24246" w:rsidRDefault="00C03DA4" w:rsidP="00F3247D">
            <w:r w:rsidRPr="00C24246">
              <w:t>Registered Nurse</w:t>
            </w:r>
          </w:p>
        </w:tc>
        <w:tc>
          <w:tcPr>
            <w:tcW w:w="6672" w:type="dxa"/>
          </w:tcPr>
          <w:p w14:paraId="4DE2F238" w14:textId="77777777" w:rsidR="00C03DA4" w:rsidRPr="00C24246" w:rsidRDefault="00C03DA4" w:rsidP="00F3247D">
            <w:r w:rsidRPr="00C24246">
              <w:t xml:space="preserve">A person who is registered under the </w:t>
            </w:r>
            <w:r w:rsidRPr="00C24246">
              <w:rPr>
                <w:i/>
              </w:rPr>
              <w:t>Nursing Act (1995)</w:t>
            </w:r>
            <w:r w:rsidRPr="00C24246">
              <w:t>.</w:t>
            </w:r>
          </w:p>
        </w:tc>
      </w:tr>
      <w:tr w:rsidR="00C03DA4" w:rsidRPr="00C24246" w14:paraId="384DB79E" w14:textId="77777777" w:rsidTr="00133663">
        <w:trPr>
          <w:tblHeader/>
        </w:trPr>
        <w:tc>
          <w:tcPr>
            <w:tcW w:w="2344" w:type="dxa"/>
          </w:tcPr>
          <w:p w14:paraId="58CE3C48" w14:textId="77777777" w:rsidR="00C03DA4" w:rsidRPr="00C24246" w:rsidRDefault="00C03DA4" w:rsidP="00F3247D">
            <w:r w:rsidRPr="00C24246">
              <w:t>Scheduled Substance</w:t>
            </w:r>
          </w:p>
        </w:tc>
        <w:tc>
          <w:tcPr>
            <w:tcW w:w="6672" w:type="dxa"/>
          </w:tcPr>
          <w:p w14:paraId="7AEB84AC" w14:textId="51692B53" w:rsidR="00C03DA4" w:rsidRPr="00C24246" w:rsidRDefault="00C03DA4" w:rsidP="00F3247D">
            <w:r w:rsidRPr="00C24246">
              <w:t xml:space="preserve">Medications and poisons are classified into Schedules according to the level of regulatory control over the availability of the medication or poison, required to protect public health and safety. These schedules </w:t>
            </w:r>
            <w:r w:rsidR="00AB4D78" w:rsidRPr="00C24246">
              <w:t xml:space="preserve">are referred to as the Poisons List and </w:t>
            </w:r>
            <w:r w:rsidRPr="00C24246">
              <w:t>are</w:t>
            </w:r>
            <w:r w:rsidR="00AB4D78" w:rsidRPr="00C24246">
              <w:t xml:space="preserve"> adopted under Section 14</w:t>
            </w:r>
            <w:r w:rsidRPr="00C24246">
              <w:t xml:space="preserve"> </w:t>
            </w:r>
            <w:r w:rsidR="00AB4D78" w:rsidRPr="00C24246">
              <w:t>of</w:t>
            </w:r>
            <w:r w:rsidRPr="00C24246">
              <w:t xml:space="preserve"> the </w:t>
            </w:r>
            <w:hyperlink r:id="rId57" w:history="1">
              <w:r w:rsidRPr="00C24246">
                <w:rPr>
                  <w:rStyle w:val="Hyperlink"/>
                  <w:i/>
                  <w:sz w:val="20"/>
                  <w:szCs w:val="20"/>
                </w:rPr>
                <w:t>Poisons Act (1971)</w:t>
              </w:r>
            </w:hyperlink>
            <w:r w:rsidRPr="00C24246">
              <w:t>.</w:t>
            </w:r>
          </w:p>
        </w:tc>
      </w:tr>
      <w:tr w:rsidR="00C03DA4" w:rsidRPr="00C24246" w14:paraId="1DEF5C82" w14:textId="77777777" w:rsidTr="00133663">
        <w:trPr>
          <w:tblHeader/>
        </w:trPr>
        <w:tc>
          <w:tcPr>
            <w:tcW w:w="2344" w:type="dxa"/>
          </w:tcPr>
          <w:p w14:paraId="1889E910" w14:textId="77777777" w:rsidR="00C03DA4" w:rsidRPr="00C24246" w:rsidRDefault="00C03DA4" w:rsidP="00F3247D">
            <w:r w:rsidRPr="00C24246">
              <w:t>Secure Dose Administration Aid (SDAA)</w:t>
            </w:r>
          </w:p>
        </w:tc>
        <w:tc>
          <w:tcPr>
            <w:tcW w:w="6672" w:type="dxa"/>
          </w:tcPr>
          <w:p w14:paraId="7DBEDB48" w14:textId="77777777" w:rsidR="00C03DA4" w:rsidRPr="00C24246" w:rsidRDefault="00C03DA4" w:rsidP="00F3247D">
            <w:r w:rsidRPr="00C24246">
              <w:t xml:space="preserve">A secure, sealed device or packaging system for organising doses of medication according to the time of administration. Different types of SDAAs include blister or bubble packs, or compartmentalised boxes. May also be referred to as a DAA, although a DAA may not be sealed as may not be as safe as a SDAA. </w:t>
            </w:r>
          </w:p>
        </w:tc>
      </w:tr>
      <w:tr w:rsidR="00C03DA4" w:rsidRPr="00C24246" w14:paraId="59496CCE" w14:textId="77777777" w:rsidTr="00133663">
        <w:trPr>
          <w:tblHeader/>
        </w:trPr>
        <w:tc>
          <w:tcPr>
            <w:tcW w:w="2344" w:type="dxa"/>
          </w:tcPr>
          <w:p w14:paraId="02BCAABE" w14:textId="77777777" w:rsidR="00C03DA4" w:rsidRPr="00C24246" w:rsidRDefault="00C03DA4" w:rsidP="00F3247D">
            <w:r w:rsidRPr="00C24246">
              <w:t>Self-Administration</w:t>
            </w:r>
          </w:p>
        </w:tc>
        <w:tc>
          <w:tcPr>
            <w:tcW w:w="6672" w:type="dxa"/>
          </w:tcPr>
          <w:p w14:paraId="1AEEE164" w14:textId="72428C7F" w:rsidR="00C03DA4" w:rsidRPr="00C24246" w:rsidRDefault="00C03DA4" w:rsidP="00F3247D">
            <w:r w:rsidRPr="00C24246">
              <w:rPr>
                <w:lang w:val="en"/>
              </w:rPr>
              <w:t xml:space="preserve">The action of an individual playing a central and active role in administering a medication to themselves or where a person has mental capacity but does not have physical </w:t>
            </w:r>
            <w:r w:rsidR="00C33B2B" w:rsidRPr="00C24246">
              <w:rPr>
                <w:lang w:val="en"/>
              </w:rPr>
              <w:t>capacity,</w:t>
            </w:r>
            <w:r w:rsidRPr="00C24246">
              <w:rPr>
                <w:lang w:val="en"/>
              </w:rPr>
              <w:t xml:space="preserve"> they may request assistance from a DSW to assist with administration as per the Poisons Regulation 2018. </w:t>
            </w:r>
          </w:p>
        </w:tc>
      </w:tr>
      <w:tr w:rsidR="00C03DA4" w:rsidRPr="00C24246" w14:paraId="546C1BB9" w14:textId="77777777" w:rsidTr="00133663">
        <w:trPr>
          <w:tblHeader/>
        </w:trPr>
        <w:tc>
          <w:tcPr>
            <w:tcW w:w="2344" w:type="dxa"/>
          </w:tcPr>
          <w:p w14:paraId="70E00382" w14:textId="77777777" w:rsidR="00C03DA4" w:rsidRPr="00C24246" w:rsidRDefault="00C03DA4" w:rsidP="00F3247D">
            <w:r w:rsidRPr="00C24246">
              <w:t>Senior Practitioner</w:t>
            </w:r>
          </w:p>
        </w:tc>
        <w:tc>
          <w:tcPr>
            <w:tcW w:w="6672" w:type="dxa"/>
          </w:tcPr>
          <w:p w14:paraId="5CF388E9" w14:textId="77777777" w:rsidR="00C03DA4" w:rsidRPr="00C24246" w:rsidRDefault="00C03DA4" w:rsidP="00F3247D">
            <w:pPr>
              <w:rPr>
                <w:lang w:eastAsia="en-AU"/>
              </w:rPr>
            </w:pPr>
            <w:r w:rsidRPr="00C24246">
              <w:rPr>
                <w:lang w:eastAsia="en-AU"/>
              </w:rPr>
              <w:t xml:space="preserve">The position of Senior Practitioner was established by the </w:t>
            </w:r>
            <w:hyperlink r:id="rId58" w:history="1">
              <w:r w:rsidRPr="00C24246">
                <w:rPr>
                  <w:rStyle w:val="Hyperlink"/>
                  <w:i/>
                  <w:iCs/>
                  <w:sz w:val="20"/>
                  <w:szCs w:val="20"/>
                  <w:lang w:eastAsia="en-AU"/>
                </w:rPr>
                <w:t>Disability Services Act 2011</w:t>
              </w:r>
            </w:hyperlink>
            <w:r w:rsidRPr="00C24246">
              <w:rPr>
                <w:i/>
                <w:iCs/>
                <w:lang w:eastAsia="en-AU"/>
              </w:rPr>
              <w:t xml:space="preserve"> </w:t>
            </w:r>
            <w:r w:rsidRPr="00C24246">
              <w:rPr>
                <w:lang w:eastAsia="en-AU"/>
              </w:rPr>
              <w:t xml:space="preserve">(the Act) to protect the rights of people with a disability who are subject to restrictive interventions. The position ensures that appropriate standards and requirements are complied with in accordance with the Act. </w:t>
            </w:r>
          </w:p>
          <w:p w14:paraId="05D84810" w14:textId="77777777" w:rsidR="00C03DA4" w:rsidRPr="00C24246" w:rsidRDefault="00C03DA4" w:rsidP="00F3247D">
            <w:pPr>
              <w:rPr>
                <w:lang w:eastAsia="en-AU"/>
              </w:rPr>
            </w:pPr>
            <w:r w:rsidRPr="00C24246">
              <w:rPr>
                <w:lang w:eastAsia="en-AU"/>
              </w:rPr>
              <w:t xml:space="preserve">The Senior Practitioner: </w:t>
            </w:r>
          </w:p>
          <w:p w14:paraId="55513320" w14:textId="77777777" w:rsidR="00C03DA4" w:rsidRPr="00C24246" w:rsidRDefault="00C03DA4" w:rsidP="00F3247D">
            <w:pPr>
              <w:rPr>
                <w:lang w:eastAsia="en-AU"/>
              </w:rPr>
            </w:pPr>
            <w:r w:rsidRPr="00C24246">
              <w:rPr>
                <w:lang w:eastAsia="en-AU"/>
              </w:rPr>
              <w:t xml:space="preserve">leads best practice in behaviour management techniques and develop standards and guidelines for behaviour support and restrictive interventions. </w:t>
            </w:r>
          </w:p>
          <w:p w14:paraId="27233E00" w14:textId="77777777" w:rsidR="00C03DA4" w:rsidRPr="00C24246" w:rsidRDefault="00C03DA4" w:rsidP="00F3247D">
            <w:pPr>
              <w:rPr>
                <w:lang w:eastAsia="en-AU"/>
              </w:rPr>
            </w:pPr>
            <w:r w:rsidRPr="00C24246">
              <w:rPr>
                <w:lang w:eastAsia="en-AU"/>
              </w:rPr>
              <w:t xml:space="preserve">monitors restrictive interventions and the requirements of the Act. </w:t>
            </w:r>
          </w:p>
          <w:p w14:paraId="0E0E44A5" w14:textId="77777777" w:rsidR="00C03DA4" w:rsidRPr="00C24246" w:rsidRDefault="00C03DA4" w:rsidP="00F3247D">
            <w:pPr>
              <w:rPr>
                <w:lang w:eastAsia="en-AU"/>
              </w:rPr>
            </w:pPr>
            <w:r w:rsidRPr="00C24246">
              <w:rPr>
                <w:lang w:eastAsia="en-AU"/>
              </w:rPr>
              <w:t xml:space="preserve">provides specialist advice and consultations. </w:t>
            </w:r>
          </w:p>
        </w:tc>
      </w:tr>
      <w:tr w:rsidR="00C03DA4" w:rsidRPr="00C24246" w14:paraId="515F9C2C" w14:textId="77777777" w:rsidTr="00133663">
        <w:trPr>
          <w:tblHeader/>
        </w:trPr>
        <w:tc>
          <w:tcPr>
            <w:tcW w:w="2344" w:type="dxa"/>
          </w:tcPr>
          <w:p w14:paraId="5270615F" w14:textId="77777777" w:rsidR="00C03DA4" w:rsidRPr="00C24246" w:rsidRDefault="00C03DA4" w:rsidP="00F3247D">
            <w:r w:rsidRPr="00C24246">
              <w:t xml:space="preserve">Specified Narcotic Substance </w:t>
            </w:r>
          </w:p>
        </w:tc>
        <w:tc>
          <w:tcPr>
            <w:tcW w:w="6672" w:type="dxa"/>
          </w:tcPr>
          <w:p w14:paraId="3C545932" w14:textId="77777777" w:rsidR="00C03DA4" w:rsidRPr="00C24246" w:rsidRDefault="00C03DA4" w:rsidP="00F3247D">
            <w:pPr>
              <w:rPr>
                <w:lang w:eastAsia="en-AU"/>
              </w:rPr>
            </w:pPr>
            <w:r w:rsidRPr="00C24246">
              <w:rPr>
                <w:lang w:eastAsia="en-AU"/>
              </w:rPr>
              <w:t xml:space="preserve">As defined in the </w:t>
            </w:r>
            <w:hyperlink r:id="rId59" w:history="1">
              <w:r w:rsidRPr="00C24246">
                <w:rPr>
                  <w:rStyle w:val="Hyperlink"/>
                  <w:i/>
                  <w:sz w:val="20"/>
                  <w:szCs w:val="20"/>
                  <w:lang w:eastAsia="en-AU"/>
                </w:rPr>
                <w:t>Poisons Regulations (2018)</w:t>
              </w:r>
            </w:hyperlink>
            <w:r w:rsidRPr="00C24246">
              <w:rPr>
                <w:i/>
                <w:lang w:eastAsia="en-AU"/>
              </w:rPr>
              <w:t>.</w:t>
            </w:r>
            <w:r w:rsidRPr="00C24246">
              <w:rPr>
                <w:lang w:eastAsia="en-AU"/>
              </w:rPr>
              <w:t xml:space="preserve"> Regulation 127 (1) </w:t>
            </w:r>
          </w:p>
          <w:p w14:paraId="0AEEAB49" w14:textId="77777777" w:rsidR="00C03DA4" w:rsidRPr="00C24246" w:rsidRDefault="00C03DA4" w:rsidP="00F3247D">
            <w:pPr>
              <w:rPr>
                <w:lang w:eastAsia="en-AU"/>
              </w:rPr>
            </w:pPr>
            <w:r w:rsidRPr="00C24246">
              <w:rPr>
                <w:lang w:eastAsia="en-AU"/>
              </w:rPr>
              <w:t xml:space="preserve">A specified narcotic substance refers to the following Schedule 8 medications – </w:t>
            </w:r>
          </w:p>
          <w:p w14:paraId="012DB404" w14:textId="6BB52C62" w:rsidR="00C03DA4" w:rsidRPr="00C24246" w:rsidRDefault="00C03DA4" w:rsidP="00F3247D">
            <w:pPr>
              <w:rPr>
                <w:lang w:eastAsia="en-AU"/>
              </w:rPr>
            </w:pPr>
            <w:r w:rsidRPr="00C24246">
              <w:rPr>
                <w:lang w:eastAsia="en-AU"/>
              </w:rPr>
              <w:t>(a) dex</w:t>
            </w:r>
            <w:r w:rsidR="00674435" w:rsidRPr="00C24246">
              <w:rPr>
                <w:lang w:eastAsia="en-AU"/>
              </w:rPr>
              <w:t>am</w:t>
            </w:r>
            <w:r w:rsidR="00215DF0" w:rsidRPr="00C24246">
              <w:rPr>
                <w:lang w:eastAsia="en-AU"/>
              </w:rPr>
              <w:t>ph</w:t>
            </w:r>
            <w:r w:rsidR="00674435" w:rsidRPr="00C24246">
              <w:rPr>
                <w:lang w:eastAsia="en-AU"/>
              </w:rPr>
              <w:t>et</w:t>
            </w:r>
            <w:r w:rsidRPr="00C24246">
              <w:rPr>
                <w:lang w:eastAsia="en-AU"/>
              </w:rPr>
              <w:t xml:space="preserve">amine; (b) methylphenidate or (c) </w:t>
            </w:r>
            <w:proofErr w:type="spellStart"/>
            <w:r w:rsidRPr="00C24246">
              <w:rPr>
                <w:lang w:eastAsia="en-AU"/>
              </w:rPr>
              <w:t>Lisdex</w:t>
            </w:r>
            <w:r w:rsidR="00674435" w:rsidRPr="00C24246">
              <w:rPr>
                <w:lang w:eastAsia="en-AU"/>
              </w:rPr>
              <w:t>am</w:t>
            </w:r>
            <w:r w:rsidR="00215DF0" w:rsidRPr="00C24246">
              <w:rPr>
                <w:lang w:eastAsia="en-AU"/>
              </w:rPr>
              <w:t>ph</w:t>
            </w:r>
            <w:r w:rsidR="00674435" w:rsidRPr="00C24246">
              <w:rPr>
                <w:lang w:eastAsia="en-AU"/>
              </w:rPr>
              <w:t>et</w:t>
            </w:r>
            <w:r w:rsidRPr="00C24246">
              <w:rPr>
                <w:lang w:eastAsia="en-AU"/>
              </w:rPr>
              <w:t>amine</w:t>
            </w:r>
            <w:proofErr w:type="spellEnd"/>
          </w:p>
        </w:tc>
      </w:tr>
      <w:tr w:rsidR="00C03DA4" w:rsidRPr="00C24246" w14:paraId="1B94A44C" w14:textId="77777777" w:rsidTr="00133663">
        <w:trPr>
          <w:tblHeader/>
        </w:trPr>
        <w:tc>
          <w:tcPr>
            <w:tcW w:w="2344" w:type="dxa"/>
          </w:tcPr>
          <w:p w14:paraId="5BF72FF5" w14:textId="77777777" w:rsidR="00C03DA4" w:rsidRPr="00C24246" w:rsidRDefault="00C03DA4" w:rsidP="00F3247D">
            <w:r w:rsidRPr="00C24246">
              <w:t>STAT Medication</w:t>
            </w:r>
          </w:p>
        </w:tc>
        <w:tc>
          <w:tcPr>
            <w:tcW w:w="6672" w:type="dxa"/>
          </w:tcPr>
          <w:p w14:paraId="34F7A57E" w14:textId="77777777" w:rsidR="00C03DA4" w:rsidRPr="00C24246" w:rsidRDefault="00C03DA4" w:rsidP="00F3247D">
            <w:r w:rsidRPr="00C24246">
              <w:t>Refers to medication which must be taken immediately.</w:t>
            </w:r>
          </w:p>
        </w:tc>
      </w:tr>
      <w:tr w:rsidR="004F3A5C" w:rsidRPr="00C24246" w14:paraId="7980F5AA" w14:textId="77777777" w:rsidTr="00133663">
        <w:trPr>
          <w:tblHeader/>
        </w:trPr>
        <w:tc>
          <w:tcPr>
            <w:tcW w:w="2344" w:type="dxa"/>
          </w:tcPr>
          <w:p w14:paraId="70FE777A" w14:textId="500A3D2A" w:rsidR="004F3A5C" w:rsidRPr="00C24246" w:rsidRDefault="004F3A5C" w:rsidP="00ED0A4F">
            <w:pPr>
              <w:rPr>
                <w:sz w:val="20"/>
                <w:szCs w:val="20"/>
              </w:rPr>
            </w:pPr>
          </w:p>
        </w:tc>
        <w:tc>
          <w:tcPr>
            <w:tcW w:w="6672" w:type="dxa"/>
          </w:tcPr>
          <w:p w14:paraId="6D3A8804" w14:textId="421D1BFF" w:rsidR="004F3A5C" w:rsidRPr="00C24246" w:rsidRDefault="004F3A5C" w:rsidP="00ED0A4F">
            <w:pPr>
              <w:rPr>
                <w:sz w:val="20"/>
                <w:szCs w:val="20"/>
              </w:rPr>
            </w:pPr>
          </w:p>
        </w:tc>
      </w:tr>
    </w:tbl>
    <w:p w14:paraId="749BA2D4" w14:textId="77777777" w:rsidR="00133663" w:rsidRDefault="00133663">
      <w:pPr>
        <w:rPr>
          <w:rFonts w:asciiTheme="majorHAnsi" w:eastAsiaTheme="majorEastAsia" w:hAnsiTheme="majorHAnsi" w:cstheme="majorBidi"/>
          <w:color w:val="380025" w:themeColor="accent1" w:themeShade="80"/>
          <w:sz w:val="36"/>
          <w:szCs w:val="36"/>
        </w:rPr>
      </w:pPr>
      <w:bookmarkStart w:id="110" w:name="_Toc106791720"/>
      <w:r>
        <w:br w:type="page"/>
      </w:r>
    </w:p>
    <w:p w14:paraId="3A3F7C29" w14:textId="5D1E75D7" w:rsidR="00C03DA4" w:rsidRPr="00A07372" w:rsidRDefault="00C03DA4" w:rsidP="000F6A23">
      <w:pPr>
        <w:pStyle w:val="Heading1"/>
      </w:pPr>
      <w:r w:rsidRPr="00A07372">
        <w:lastRenderedPageBreak/>
        <w:t>Part 12 Supporting and Reference Documents</w:t>
      </w:r>
      <w:bookmarkEnd w:id="110"/>
    </w:p>
    <w:p w14:paraId="308B03EB" w14:textId="77777777" w:rsidR="00C03DA4" w:rsidRPr="00371BD6" w:rsidRDefault="004E69F5" w:rsidP="00C03DA4">
      <w:pPr>
        <w:rPr>
          <w:i/>
        </w:rPr>
      </w:pPr>
      <w:hyperlink r:id="rId60" w:history="1">
        <w:r w:rsidR="00C03DA4" w:rsidRPr="00F62EBE">
          <w:rPr>
            <w:rStyle w:val="Hyperlink"/>
            <w:i/>
          </w:rPr>
          <w:t>The National Strategy for Quality Use of Medicines</w:t>
        </w:r>
      </w:hyperlink>
    </w:p>
    <w:p w14:paraId="60220BBC" w14:textId="77777777" w:rsidR="00C03DA4" w:rsidRPr="00371BD6" w:rsidRDefault="004E69F5" w:rsidP="00C03DA4">
      <w:pPr>
        <w:rPr>
          <w:i/>
        </w:rPr>
      </w:pPr>
      <w:hyperlink r:id="rId61" w:history="1">
        <w:r w:rsidR="00C03DA4" w:rsidRPr="00F60C6B">
          <w:rPr>
            <w:rStyle w:val="Hyperlink"/>
            <w:i/>
          </w:rPr>
          <w:t>Poisons Act (1971)</w:t>
        </w:r>
      </w:hyperlink>
    </w:p>
    <w:p w14:paraId="15292270" w14:textId="77777777" w:rsidR="00C03DA4" w:rsidRPr="007A4673" w:rsidRDefault="004E69F5" w:rsidP="00C03DA4">
      <w:pPr>
        <w:rPr>
          <w:i/>
          <w:color w:val="4C4C4C" w:themeColor="hyperlink"/>
          <w:u w:val="single"/>
        </w:rPr>
      </w:pPr>
      <w:hyperlink r:id="rId62" w:history="1">
        <w:r w:rsidR="00C03DA4" w:rsidRPr="00FB207E">
          <w:rPr>
            <w:rStyle w:val="Hyperlink"/>
            <w:i/>
          </w:rPr>
          <w:t>Poisons Regulations (</w:t>
        </w:r>
        <w:r w:rsidR="00C03DA4">
          <w:rPr>
            <w:rStyle w:val="Hyperlink"/>
            <w:i/>
          </w:rPr>
          <w:t>2018</w:t>
        </w:r>
        <w:r w:rsidR="00C03DA4" w:rsidRPr="00753C4E">
          <w:rPr>
            <w:rStyle w:val="Hyperlink"/>
            <w:i/>
          </w:rPr>
          <w:t>)</w:t>
        </w:r>
      </w:hyperlink>
    </w:p>
    <w:p w14:paraId="661ACED1" w14:textId="77777777" w:rsidR="00C03DA4" w:rsidRDefault="004E69F5" w:rsidP="00C03DA4">
      <w:pPr>
        <w:rPr>
          <w:i/>
        </w:rPr>
      </w:pPr>
      <w:hyperlink r:id="rId63" w:history="1">
        <w:r w:rsidR="00C03DA4" w:rsidRPr="00C26667">
          <w:rPr>
            <w:rStyle w:val="Hyperlink"/>
            <w:i/>
          </w:rPr>
          <w:t>Disability Services Act (2011)</w:t>
        </w:r>
      </w:hyperlink>
    </w:p>
    <w:p w14:paraId="2D7D279B" w14:textId="77777777" w:rsidR="00C03DA4" w:rsidRPr="00371BD6" w:rsidRDefault="004E69F5" w:rsidP="00C03DA4">
      <w:pPr>
        <w:rPr>
          <w:i/>
        </w:rPr>
      </w:pPr>
      <w:hyperlink r:id="rId64" w:history="1">
        <w:r w:rsidR="00C03DA4" w:rsidRPr="00C95E6C">
          <w:rPr>
            <w:rStyle w:val="Hyperlink"/>
            <w:i/>
          </w:rPr>
          <w:t>Disability Services Regulations (2015)</w:t>
        </w:r>
      </w:hyperlink>
    </w:p>
    <w:p w14:paraId="35652C91" w14:textId="77777777" w:rsidR="00C03DA4" w:rsidRPr="00371BD6" w:rsidRDefault="004E69F5" w:rsidP="00C03DA4">
      <w:pPr>
        <w:rPr>
          <w:i/>
        </w:rPr>
      </w:pPr>
      <w:hyperlink r:id="rId65" w:history="1">
        <w:r w:rsidR="00C03DA4" w:rsidRPr="00F60C6B">
          <w:rPr>
            <w:rStyle w:val="Hyperlink"/>
            <w:i/>
          </w:rPr>
          <w:t>Personal Information Protection Act (2004)</w:t>
        </w:r>
      </w:hyperlink>
    </w:p>
    <w:p w14:paraId="056B868E" w14:textId="77777777" w:rsidR="00C03DA4" w:rsidRDefault="004E69F5" w:rsidP="00C03DA4">
      <w:pPr>
        <w:rPr>
          <w:rStyle w:val="Hyperlink"/>
          <w:i/>
        </w:rPr>
      </w:pPr>
      <w:hyperlink r:id="rId66" w:history="1">
        <w:r w:rsidR="00C03DA4" w:rsidRPr="00C95E6C">
          <w:rPr>
            <w:rStyle w:val="Hyperlink"/>
            <w:i/>
          </w:rPr>
          <w:t>National Standards for Disability Services</w:t>
        </w:r>
      </w:hyperlink>
    </w:p>
    <w:p w14:paraId="09159AD4" w14:textId="77777777" w:rsidR="00C03DA4" w:rsidRPr="007F2557" w:rsidRDefault="00C03DA4" w:rsidP="00C03DA4">
      <w:pPr>
        <w:rPr>
          <w:rStyle w:val="Hyperlink"/>
          <w:i/>
        </w:rPr>
      </w:pPr>
      <w:r>
        <w:rPr>
          <w:rStyle w:val="Hyperlink"/>
          <w:i/>
        </w:rPr>
        <w:fldChar w:fldCharType="begin"/>
      </w:r>
      <w:r>
        <w:rPr>
          <w:rStyle w:val="Hyperlink"/>
          <w:i/>
        </w:rPr>
        <w:instrText xml:space="preserve"> HYPERLINK "https://www.ndiscommission.gov.au/" </w:instrText>
      </w:r>
      <w:r>
        <w:rPr>
          <w:rStyle w:val="Hyperlink"/>
          <w:i/>
        </w:rPr>
        <w:fldChar w:fldCharType="separate"/>
      </w:r>
      <w:r w:rsidRPr="007F2557">
        <w:rPr>
          <w:rStyle w:val="Hyperlink"/>
          <w:i/>
        </w:rPr>
        <w:t>NDIS Quality and Safeguard Commission</w:t>
      </w:r>
    </w:p>
    <w:p w14:paraId="1CE1750F" w14:textId="77777777" w:rsidR="00C03DA4" w:rsidRPr="00A07372" w:rsidRDefault="00C03DA4" w:rsidP="00C03DA4">
      <w:pPr>
        <w:rPr>
          <w:rFonts w:eastAsiaTheme="majorEastAsia" w:cstheme="majorBidi"/>
          <w:color w:val="530037" w:themeColor="accent1" w:themeShade="BF"/>
        </w:rPr>
      </w:pPr>
      <w:r>
        <w:rPr>
          <w:rStyle w:val="Hyperlink"/>
          <w:i/>
        </w:rPr>
        <w:fldChar w:fldCharType="end"/>
      </w:r>
      <w:r w:rsidRPr="00A07372">
        <w:br w:type="page"/>
      </w:r>
    </w:p>
    <w:p w14:paraId="10548337" w14:textId="77777777" w:rsidR="00C03DA4" w:rsidRPr="00753C4E" w:rsidRDefault="00C03DA4" w:rsidP="000F6A23">
      <w:pPr>
        <w:pStyle w:val="Heading1"/>
      </w:pPr>
      <w:bookmarkStart w:id="111" w:name="_Toc106791721"/>
      <w:r w:rsidRPr="00A07372">
        <w:lastRenderedPageBreak/>
        <w:t xml:space="preserve">Appendix 1   Medication Administration Record </w:t>
      </w:r>
      <w:r>
        <w:t>(MAR)</w:t>
      </w:r>
      <w:r w:rsidRPr="00A07372">
        <w:t xml:space="preserve">– </w:t>
      </w:r>
      <w:r>
        <w:t>Requirements</w:t>
      </w:r>
      <w:bookmarkEnd w:id="111"/>
    </w:p>
    <w:p w14:paraId="153A8264" w14:textId="77777777" w:rsidR="00C03DA4" w:rsidRPr="00A07372" w:rsidRDefault="00C03DA4" w:rsidP="00C03DA4">
      <w:r w:rsidRPr="00A07372">
        <w:t>Requirements</w:t>
      </w:r>
      <w:r>
        <w:t>:</w:t>
      </w:r>
    </w:p>
    <w:p w14:paraId="00A8ECA8" w14:textId="6E3D92A9" w:rsidR="00C03DA4" w:rsidRDefault="00C03DA4" w:rsidP="00594474">
      <w:pPr>
        <w:pStyle w:val="ListParagraph"/>
        <w:numPr>
          <w:ilvl w:val="0"/>
          <w:numId w:val="22"/>
        </w:numPr>
        <w:spacing w:line="300" w:lineRule="atLeast"/>
        <w:ind w:left="567" w:hanging="567"/>
      </w:pPr>
      <w:r w:rsidRPr="00A07372">
        <w:t>Sections for including the individual</w:t>
      </w:r>
      <w:r>
        <w:t>’</w:t>
      </w:r>
      <w:r w:rsidRPr="00A07372">
        <w:t xml:space="preserve">s identification details – a complete name, date of birth </w:t>
      </w:r>
    </w:p>
    <w:p w14:paraId="6B8B9097" w14:textId="7D7C06DE" w:rsidR="00C03DA4" w:rsidRPr="00A07372" w:rsidRDefault="00C03DA4" w:rsidP="00594474">
      <w:pPr>
        <w:pStyle w:val="ListParagraph"/>
        <w:numPr>
          <w:ilvl w:val="0"/>
          <w:numId w:val="22"/>
        </w:numPr>
        <w:spacing w:line="300" w:lineRule="atLeast"/>
        <w:ind w:left="567" w:hanging="567"/>
      </w:pPr>
      <w:r>
        <w:t>S</w:t>
      </w:r>
      <w:r w:rsidRPr="00A07372">
        <w:t xml:space="preserve">pace for alerts, </w:t>
      </w:r>
      <w:r w:rsidR="00FE3008">
        <w:t>i.e.,</w:t>
      </w:r>
      <w:r w:rsidRPr="00A07372">
        <w:t xml:space="preserve"> individuals with similar names</w:t>
      </w:r>
    </w:p>
    <w:p w14:paraId="6436ED76" w14:textId="18C8B0D0" w:rsidR="00C03DA4" w:rsidRPr="00A07372" w:rsidRDefault="00C03DA4" w:rsidP="00594474">
      <w:pPr>
        <w:pStyle w:val="ListParagraph"/>
        <w:numPr>
          <w:ilvl w:val="0"/>
          <w:numId w:val="22"/>
        </w:numPr>
        <w:spacing w:line="300" w:lineRule="atLeast"/>
        <w:ind w:left="567" w:hanging="567"/>
      </w:pPr>
      <w:r w:rsidRPr="00A07372">
        <w:t xml:space="preserve">Section that allows for signing for administration, including those medications not packed in </w:t>
      </w:r>
      <w:r>
        <w:t>S</w:t>
      </w:r>
      <w:r w:rsidRPr="00A07372">
        <w:t>DAAs</w:t>
      </w:r>
    </w:p>
    <w:p w14:paraId="2A40AFF2" w14:textId="77777777" w:rsidR="00C03DA4" w:rsidRPr="00A07372" w:rsidRDefault="00C03DA4" w:rsidP="00594474">
      <w:pPr>
        <w:pStyle w:val="ListParagraph"/>
        <w:numPr>
          <w:ilvl w:val="0"/>
          <w:numId w:val="22"/>
        </w:numPr>
        <w:spacing w:line="300" w:lineRule="atLeast"/>
        <w:ind w:left="567" w:hanging="567"/>
      </w:pPr>
      <w:r w:rsidRPr="00A07372">
        <w:t xml:space="preserve">Section for allergies and previous adverse reactions. </w:t>
      </w:r>
    </w:p>
    <w:p w14:paraId="0EAA95DB" w14:textId="67CF1EF1" w:rsidR="00C03DA4" w:rsidRPr="00A07372" w:rsidRDefault="00C03DA4" w:rsidP="00594474">
      <w:pPr>
        <w:pStyle w:val="ListParagraph"/>
        <w:numPr>
          <w:ilvl w:val="0"/>
          <w:numId w:val="22"/>
        </w:numPr>
        <w:spacing w:line="300" w:lineRule="atLeast"/>
        <w:ind w:left="567" w:hanging="567"/>
      </w:pPr>
      <w:r w:rsidRPr="00A07372">
        <w:t xml:space="preserve">Section indicating that a comprehensive medication review has occurred and by whom </w:t>
      </w:r>
      <w:r>
        <w:t>e.g.</w:t>
      </w:r>
      <w:r w:rsidR="00FE3008">
        <w:t>,</w:t>
      </w:r>
      <w:r>
        <w:t xml:space="preserve"> </w:t>
      </w:r>
      <w:r w:rsidRPr="00A07372">
        <w:t>GP or pharmacist</w:t>
      </w:r>
    </w:p>
    <w:p w14:paraId="4143BC37" w14:textId="27DB3908" w:rsidR="00C03DA4" w:rsidRPr="00A07372" w:rsidRDefault="00C03DA4" w:rsidP="00594474">
      <w:pPr>
        <w:pStyle w:val="ListParagraph"/>
        <w:numPr>
          <w:ilvl w:val="0"/>
          <w:numId w:val="22"/>
        </w:numPr>
        <w:spacing w:line="300" w:lineRule="atLeast"/>
        <w:ind w:left="567" w:hanging="567"/>
      </w:pPr>
      <w:r w:rsidRPr="00A07372">
        <w:t>Section for PRN medications</w:t>
      </w:r>
    </w:p>
    <w:p w14:paraId="5E9852A9" w14:textId="2C9D37F6" w:rsidR="00C03DA4" w:rsidRPr="00A07372" w:rsidRDefault="00C03DA4" w:rsidP="00594474">
      <w:pPr>
        <w:pStyle w:val="ListParagraph"/>
        <w:numPr>
          <w:ilvl w:val="0"/>
          <w:numId w:val="22"/>
        </w:numPr>
        <w:spacing w:line="300" w:lineRule="atLeast"/>
        <w:ind w:left="567" w:hanging="567"/>
      </w:pPr>
      <w:r w:rsidRPr="00A07372">
        <w:t xml:space="preserve">Section for once only </w:t>
      </w:r>
      <w:r>
        <w:t xml:space="preserve">/ STAT </w:t>
      </w:r>
      <w:r w:rsidRPr="00A07372">
        <w:t>doses</w:t>
      </w:r>
    </w:p>
    <w:p w14:paraId="14A7FE94" w14:textId="2678AA44" w:rsidR="00C03DA4" w:rsidRPr="00A07372" w:rsidRDefault="00C03DA4" w:rsidP="00594474">
      <w:pPr>
        <w:pStyle w:val="ListParagraph"/>
        <w:numPr>
          <w:ilvl w:val="0"/>
          <w:numId w:val="22"/>
        </w:numPr>
        <w:spacing w:line="300" w:lineRule="atLeast"/>
        <w:ind w:left="567" w:hanging="567"/>
      </w:pPr>
      <w:r w:rsidRPr="00A07372">
        <w:t>Section for emergency medications</w:t>
      </w:r>
    </w:p>
    <w:p w14:paraId="0BDE3DCC" w14:textId="7E28BAA1" w:rsidR="00C03DA4" w:rsidRPr="00A07372" w:rsidRDefault="00C03DA4" w:rsidP="00594474">
      <w:pPr>
        <w:pStyle w:val="ListParagraph"/>
        <w:numPr>
          <w:ilvl w:val="0"/>
          <w:numId w:val="22"/>
        </w:numPr>
        <w:spacing w:line="300" w:lineRule="atLeast"/>
        <w:ind w:left="567" w:hanging="567"/>
      </w:pPr>
      <w:r w:rsidRPr="00A07372">
        <w:t xml:space="preserve">Section for nurse or DSW initiated </w:t>
      </w:r>
      <w:r>
        <w:t xml:space="preserve">non-prescription </w:t>
      </w:r>
      <w:r w:rsidRPr="00A07372">
        <w:t>medications</w:t>
      </w:r>
      <w:r>
        <w:t xml:space="preserve"> (See section 4.4 for guidance)</w:t>
      </w:r>
    </w:p>
    <w:p w14:paraId="67F58044" w14:textId="7B8CC113" w:rsidR="00C03DA4" w:rsidRPr="00A07372" w:rsidRDefault="00C03DA4" w:rsidP="00594474">
      <w:pPr>
        <w:pStyle w:val="ListParagraph"/>
        <w:numPr>
          <w:ilvl w:val="0"/>
          <w:numId w:val="22"/>
        </w:numPr>
        <w:spacing w:line="300" w:lineRule="atLeast"/>
        <w:ind w:left="567" w:hanging="567"/>
      </w:pPr>
      <w:r w:rsidRPr="00A07372">
        <w:t xml:space="preserve">Section for individual initiated </w:t>
      </w:r>
      <w:r>
        <w:t>medication</w:t>
      </w:r>
      <w:r w:rsidRPr="00A07372">
        <w:t xml:space="preserve"> or complementary </w:t>
      </w:r>
      <w:r>
        <w:t>medications</w:t>
      </w:r>
    </w:p>
    <w:p w14:paraId="5046A3A4" w14:textId="331AD1CD" w:rsidR="00C03DA4" w:rsidRDefault="00C03DA4" w:rsidP="00594474">
      <w:pPr>
        <w:pStyle w:val="ListParagraph"/>
        <w:numPr>
          <w:ilvl w:val="0"/>
          <w:numId w:val="22"/>
        </w:numPr>
        <w:spacing w:line="300" w:lineRule="atLeast"/>
        <w:ind w:left="567" w:hanging="567"/>
      </w:pPr>
      <w:r w:rsidRPr="00A07372">
        <w:t>Indication whether medication need</w:t>
      </w:r>
      <w:r>
        <w:t>s</w:t>
      </w:r>
      <w:r w:rsidRPr="00A07372">
        <w:t xml:space="preserve"> alteration of dose form</w:t>
      </w:r>
    </w:p>
    <w:p w14:paraId="4100BCD8" w14:textId="4AEBA924" w:rsidR="00C03DA4" w:rsidRPr="00A07372" w:rsidRDefault="00C03DA4" w:rsidP="00594474">
      <w:pPr>
        <w:pStyle w:val="ListParagraph"/>
        <w:numPr>
          <w:ilvl w:val="0"/>
          <w:numId w:val="22"/>
        </w:numPr>
        <w:spacing w:line="300" w:lineRule="atLeast"/>
        <w:ind w:left="567" w:hanging="567"/>
      </w:pPr>
      <w:r>
        <w:t>Indication if the medication is considered High Risk</w:t>
      </w:r>
    </w:p>
    <w:p w14:paraId="54598462" w14:textId="4DC4B47A" w:rsidR="00C03DA4" w:rsidRPr="00A07372" w:rsidRDefault="00C03DA4" w:rsidP="00594474">
      <w:pPr>
        <w:pStyle w:val="ListParagraph"/>
        <w:numPr>
          <w:ilvl w:val="0"/>
          <w:numId w:val="22"/>
        </w:numPr>
        <w:spacing w:line="300" w:lineRule="atLeast"/>
        <w:ind w:left="567" w:hanging="567"/>
      </w:pPr>
      <w:r w:rsidRPr="00A07372">
        <w:t xml:space="preserve">Allows staff to enter the date of infrequently administered </w:t>
      </w:r>
      <w:r>
        <w:t>medications</w:t>
      </w:r>
    </w:p>
    <w:p w14:paraId="09387C3F" w14:textId="0E4C8377" w:rsidR="00C03DA4" w:rsidRPr="00A07372" w:rsidRDefault="00C03DA4" w:rsidP="00594474">
      <w:pPr>
        <w:pStyle w:val="ListParagraph"/>
        <w:numPr>
          <w:ilvl w:val="0"/>
          <w:numId w:val="22"/>
        </w:numPr>
        <w:spacing w:line="300" w:lineRule="atLeast"/>
        <w:ind w:left="567" w:hanging="567"/>
      </w:pPr>
      <w:r w:rsidRPr="00A07372">
        <w:t>Area to include a recent photo</w:t>
      </w:r>
    </w:p>
    <w:p w14:paraId="57032BCA" w14:textId="77777777" w:rsidR="00C03DA4" w:rsidRDefault="00C03DA4" w:rsidP="00594474">
      <w:pPr>
        <w:pStyle w:val="ListParagraph"/>
        <w:numPr>
          <w:ilvl w:val="0"/>
          <w:numId w:val="22"/>
        </w:numPr>
        <w:spacing w:line="300" w:lineRule="atLeast"/>
        <w:ind w:left="567" w:hanging="567"/>
      </w:pPr>
      <w:r w:rsidRPr="00A07372">
        <w:t>A section for including contact details for the individual</w:t>
      </w:r>
      <w:r>
        <w:t>’</w:t>
      </w:r>
      <w:r w:rsidRPr="00A07372">
        <w:t xml:space="preserve">s GP and pharmacy </w:t>
      </w:r>
    </w:p>
    <w:p w14:paraId="2FB3D959" w14:textId="6F8B9B19" w:rsidR="00C03DA4" w:rsidRDefault="00C03DA4" w:rsidP="00594474">
      <w:pPr>
        <w:pStyle w:val="ListParagraph"/>
        <w:numPr>
          <w:ilvl w:val="0"/>
          <w:numId w:val="22"/>
        </w:numPr>
        <w:spacing w:line="300" w:lineRule="atLeast"/>
        <w:ind w:left="567" w:hanging="567"/>
      </w:pPr>
      <w:r>
        <w:t>I</w:t>
      </w:r>
      <w:r w:rsidRPr="00A07372">
        <w:t>mmunisation informatio</w:t>
      </w:r>
      <w:r w:rsidR="008E5A0C">
        <w:t>n</w:t>
      </w:r>
    </w:p>
    <w:p w14:paraId="21A5F391" w14:textId="77777777" w:rsidR="00C03DA4" w:rsidRDefault="00C03DA4" w:rsidP="00594474">
      <w:pPr>
        <w:pStyle w:val="ListParagraph"/>
        <w:numPr>
          <w:ilvl w:val="0"/>
          <w:numId w:val="22"/>
        </w:numPr>
        <w:spacing w:line="300" w:lineRule="atLeast"/>
        <w:ind w:left="567" w:hanging="567"/>
      </w:pPr>
      <w:r>
        <w:t xml:space="preserve">The MAR should be signed by the prescriber. </w:t>
      </w:r>
    </w:p>
    <w:p w14:paraId="767DB90B" w14:textId="77777777" w:rsidR="00C03DA4" w:rsidRPr="00A07372" w:rsidRDefault="00C03DA4" w:rsidP="00C03DA4">
      <w:pPr>
        <w:ind w:left="-57"/>
        <w:jc w:val="both"/>
      </w:pPr>
    </w:p>
    <w:p w14:paraId="5030E41D" w14:textId="77777777" w:rsidR="00C03DA4" w:rsidRPr="00A07372" w:rsidRDefault="00C03DA4" w:rsidP="00C03DA4">
      <w:pPr>
        <w:rPr>
          <w:rFonts w:eastAsiaTheme="majorEastAsia" w:cstheme="majorBidi"/>
          <w:color w:val="530037" w:themeColor="accent1" w:themeShade="BF"/>
        </w:rPr>
      </w:pPr>
      <w:r w:rsidRPr="00A07372">
        <w:br w:type="page"/>
      </w:r>
    </w:p>
    <w:p w14:paraId="7EAC15F5" w14:textId="77777777" w:rsidR="00C03DA4" w:rsidRPr="00D6470F" w:rsidRDefault="00C03DA4" w:rsidP="000F6A23">
      <w:pPr>
        <w:pStyle w:val="Heading1"/>
        <w:rPr>
          <w:sz w:val="22"/>
          <w:szCs w:val="22"/>
        </w:rPr>
      </w:pPr>
      <w:bookmarkStart w:id="112" w:name="_Toc106791722"/>
      <w:r w:rsidRPr="00A07372">
        <w:lastRenderedPageBreak/>
        <w:t xml:space="preserve">Appendix 2   Extract from </w:t>
      </w:r>
      <w:r w:rsidRPr="002F3EFA">
        <w:rPr>
          <w:i/>
        </w:rPr>
        <w:t xml:space="preserve">Poisons </w:t>
      </w:r>
      <w:r>
        <w:rPr>
          <w:i/>
        </w:rPr>
        <w:t>Regulation 2018</w:t>
      </w:r>
      <w:bookmarkEnd w:id="112"/>
    </w:p>
    <w:p w14:paraId="2AD347A6" w14:textId="0F0533B1" w:rsidR="00C03DA4" w:rsidRPr="00D6470F" w:rsidRDefault="00C03DA4" w:rsidP="00C03DA4">
      <w:pPr>
        <w:rPr>
          <w:rFonts w:eastAsia="Times New Roman" w:cs="Arial"/>
          <w:color w:val="000000"/>
          <w:lang w:val="en" w:eastAsia="en-AU"/>
        </w:rPr>
      </w:pPr>
      <w:r w:rsidRPr="00D6470F">
        <w:rPr>
          <w:rFonts w:eastAsia="Times New Roman" w:cs="Arial"/>
          <w:color w:val="000000"/>
          <w:lang w:val="en" w:eastAsia="en-AU"/>
        </w:rPr>
        <w:t xml:space="preserve">Version current as </w:t>
      </w:r>
      <w:r w:rsidR="002762DB" w:rsidRPr="00D6470F">
        <w:rPr>
          <w:rFonts w:eastAsia="Times New Roman" w:cs="Arial"/>
          <w:color w:val="000000"/>
          <w:lang w:val="en" w:eastAsia="en-AU"/>
        </w:rPr>
        <w:t>of</w:t>
      </w:r>
      <w:r w:rsidRPr="00D6470F">
        <w:rPr>
          <w:rFonts w:eastAsia="Times New Roman" w:cs="Arial"/>
          <w:color w:val="000000"/>
          <w:lang w:val="en" w:eastAsia="en-AU"/>
        </w:rPr>
        <w:t xml:space="preserve"> 15 July 2020 </w:t>
      </w:r>
    </w:p>
    <w:p w14:paraId="067077A9" w14:textId="77777777" w:rsidR="00C03DA4" w:rsidRPr="00D6470F" w:rsidRDefault="00C03DA4" w:rsidP="00C03DA4">
      <w:pPr>
        <w:pStyle w:val="headingparagraph"/>
        <w:spacing w:before="0" w:after="140" w:line="300" w:lineRule="atLeast"/>
        <w:rPr>
          <w:rFonts w:ascii="Gill Sans MT" w:hAnsi="Gill Sans MT"/>
          <w:color w:val="000000"/>
          <w:sz w:val="22"/>
          <w:lang w:val="en"/>
        </w:rPr>
      </w:pPr>
      <w:r w:rsidRPr="00D6470F">
        <w:rPr>
          <w:rFonts w:ascii="Gill Sans MT" w:hAnsi="Gill Sans MT"/>
          <w:b/>
          <w:bCs/>
          <w:color w:val="000000"/>
          <w:sz w:val="22"/>
          <w:lang w:val="en"/>
        </w:rPr>
        <w:t>127.</w:t>
      </w:r>
      <w:r w:rsidRPr="00D6470F">
        <w:rPr>
          <w:rFonts w:ascii="Gill Sans MT" w:hAnsi="Gill Sans MT"/>
          <w:color w:val="000000"/>
          <w:sz w:val="22"/>
          <w:lang w:val="en"/>
        </w:rPr>
        <w:t>   </w:t>
      </w:r>
      <w:r w:rsidRPr="00D6470F">
        <w:rPr>
          <w:rFonts w:ascii="Gill Sans MT" w:hAnsi="Gill Sans MT"/>
          <w:b/>
          <w:bCs/>
          <w:color w:val="000000"/>
          <w:sz w:val="22"/>
          <w:lang w:val="en"/>
        </w:rPr>
        <w:t>Administration of certain substances by disability service workers</w:t>
      </w:r>
    </w:p>
    <w:p w14:paraId="23AB4565" w14:textId="77777777" w:rsidR="00C03DA4" w:rsidRPr="00D6470F" w:rsidRDefault="00C03DA4" w:rsidP="00C03DA4">
      <w:pPr>
        <w:rPr>
          <w:color w:val="000000"/>
          <w:lang w:val="en"/>
        </w:rPr>
      </w:pPr>
      <w:r w:rsidRPr="00D6470F">
        <w:rPr>
          <w:color w:val="000000"/>
          <w:lang w:val="en"/>
        </w:rPr>
        <w:t>(1)  In this regulation –</w:t>
      </w:r>
    </w:p>
    <w:p w14:paraId="7C91F39A" w14:textId="77777777" w:rsidR="00C03DA4" w:rsidRPr="00D6470F" w:rsidRDefault="00C03DA4" w:rsidP="00C03DA4">
      <w:pPr>
        <w:rPr>
          <w:color w:val="000000"/>
          <w:lang w:val="en"/>
        </w:rPr>
      </w:pPr>
      <w:r w:rsidRPr="00D6470F">
        <w:rPr>
          <w:b/>
          <w:bCs/>
          <w:i/>
          <w:iCs/>
          <w:color w:val="000000"/>
          <w:lang w:val="en"/>
        </w:rPr>
        <w:t>specified narcotic substance</w:t>
      </w:r>
      <w:r w:rsidRPr="00D6470F">
        <w:rPr>
          <w:color w:val="000000"/>
          <w:lang w:val="en"/>
        </w:rPr>
        <w:t xml:space="preserve"> means –</w:t>
      </w:r>
    </w:p>
    <w:p w14:paraId="063B58D4" w14:textId="33E8B53B" w:rsidR="00C03DA4" w:rsidRPr="00D6470F" w:rsidRDefault="00C03DA4" w:rsidP="00C03DA4">
      <w:pPr>
        <w:rPr>
          <w:color w:val="000000"/>
          <w:lang w:val="en"/>
        </w:rPr>
      </w:pPr>
      <w:r w:rsidRPr="00D6470F">
        <w:rPr>
          <w:color w:val="000000"/>
          <w:lang w:val="en"/>
        </w:rPr>
        <w:t>(a) dex</w:t>
      </w:r>
      <w:r w:rsidR="00674435">
        <w:rPr>
          <w:color w:val="000000"/>
          <w:lang w:val="en"/>
        </w:rPr>
        <w:t>am</w:t>
      </w:r>
      <w:r w:rsidR="009E15A2">
        <w:rPr>
          <w:color w:val="000000"/>
          <w:lang w:val="en"/>
        </w:rPr>
        <w:t>ph</w:t>
      </w:r>
      <w:r w:rsidR="00674435">
        <w:rPr>
          <w:color w:val="000000"/>
          <w:lang w:val="en"/>
        </w:rPr>
        <w:t>et</w:t>
      </w:r>
      <w:r w:rsidRPr="00D6470F">
        <w:rPr>
          <w:color w:val="000000"/>
          <w:lang w:val="en"/>
        </w:rPr>
        <w:t>amine; or</w:t>
      </w:r>
    </w:p>
    <w:p w14:paraId="2DCB767D" w14:textId="77777777" w:rsidR="00C03DA4" w:rsidRPr="00D6470F" w:rsidRDefault="00C03DA4" w:rsidP="00C03DA4">
      <w:pPr>
        <w:rPr>
          <w:color w:val="000000"/>
          <w:lang w:val="en"/>
        </w:rPr>
      </w:pPr>
      <w:r w:rsidRPr="00D6470F">
        <w:rPr>
          <w:color w:val="000000"/>
          <w:lang w:val="en"/>
        </w:rPr>
        <w:t xml:space="preserve">(b) </w:t>
      </w:r>
      <w:hyperlink r:id="rId67" w:anchor="GS17@EN" w:tgtFrame="_top" w:history="1">
        <w:r w:rsidRPr="00D6470F">
          <w:rPr>
            <w:rStyle w:val="Hyperlink"/>
            <w:i/>
            <w:iCs/>
            <w:vanish/>
            <w:lang w:val="en"/>
          </w:rPr>
          <w:t xml:space="preserve">[Regulation 127 Subregulation (1) amended by S.R. 2020, No. 22, Applied:31 Mar 2020] </w:t>
        </w:r>
      </w:hyperlink>
      <w:r w:rsidRPr="00D6470F">
        <w:rPr>
          <w:color w:val="000000"/>
          <w:lang w:val="en"/>
        </w:rPr>
        <w:t>methylphenidate; or</w:t>
      </w:r>
    </w:p>
    <w:p w14:paraId="718D5919" w14:textId="52C9A839" w:rsidR="00C03DA4" w:rsidRPr="00D6470F" w:rsidRDefault="00C03DA4" w:rsidP="00C03DA4">
      <w:pPr>
        <w:rPr>
          <w:color w:val="000000"/>
          <w:lang w:val="en"/>
        </w:rPr>
      </w:pPr>
      <w:r w:rsidRPr="00D6470F">
        <w:rPr>
          <w:color w:val="000000"/>
          <w:lang w:val="en"/>
        </w:rPr>
        <w:t xml:space="preserve">(c) </w:t>
      </w:r>
      <w:hyperlink r:id="rId68" w:anchor="GS17@EN" w:tgtFrame="_top" w:history="1">
        <w:r w:rsidRPr="00D6470F">
          <w:rPr>
            <w:rStyle w:val="Hyperlink"/>
            <w:i/>
            <w:iCs/>
            <w:vanish/>
            <w:lang w:val="en"/>
          </w:rPr>
          <w:t xml:space="preserve">[Regulation 127 Subregulation (1) amended by S.R. 2020, No. 22, Applied:31 Mar 2020] </w:t>
        </w:r>
      </w:hyperlink>
      <w:proofErr w:type="spellStart"/>
      <w:r w:rsidRPr="00D6470F">
        <w:rPr>
          <w:color w:val="000000"/>
          <w:lang w:val="en"/>
        </w:rPr>
        <w:t>lisdex</w:t>
      </w:r>
      <w:r w:rsidR="00674435">
        <w:rPr>
          <w:color w:val="000000"/>
          <w:lang w:val="en"/>
        </w:rPr>
        <w:t>am</w:t>
      </w:r>
      <w:r w:rsidR="009E15A2">
        <w:rPr>
          <w:color w:val="000000"/>
          <w:lang w:val="en"/>
        </w:rPr>
        <w:t>ph</w:t>
      </w:r>
      <w:r w:rsidR="00674435">
        <w:rPr>
          <w:color w:val="000000"/>
          <w:lang w:val="en"/>
        </w:rPr>
        <w:t>et</w:t>
      </w:r>
      <w:r w:rsidRPr="00D6470F">
        <w:rPr>
          <w:color w:val="000000"/>
          <w:lang w:val="en"/>
        </w:rPr>
        <w:t>amine</w:t>
      </w:r>
      <w:proofErr w:type="spellEnd"/>
      <w:r w:rsidRPr="00D6470F">
        <w:rPr>
          <w:color w:val="000000"/>
          <w:lang w:val="en"/>
        </w:rPr>
        <w:t>.</w:t>
      </w:r>
    </w:p>
    <w:p w14:paraId="569FFD0E" w14:textId="77777777" w:rsidR="00C03DA4" w:rsidRPr="00D6470F" w:rsidRDefault="00C03DA4" w:rsidP="00C03DA4">
      <w:pPr>
        <w:rPr>
          <w:color w:val="000000"/>
          <w:lang w:val="en"/>
        </w:rPr>
      </w:pPr>
      <w:r w:rsidRPr="00D6470F">
        <w:rPr>
          <w:color w:val="000000"/>
          <w:lang w:val="en"/>
        </w:rPr>
        <w:t>(2)  A person may administer, or make available for self-administration, to another person a medicinal poison, potent substance, restricted substance or specified narcotic substance if –</w:t>
      </w:r>
    </w:p>
    <w:p w14:paraId="52BBEE5B" w14:textId="77777777" w:rsidR="00C03DA4" w:rsidRPr="00D6470F" w:rsidRDefault="00C03DA4" w:rsidP="00C03DA4">
      <w:pPr>
        <w:rPr>
          <w:color w:val="000000"/>
          <w:lang w:val="en"/>
        </w:rPr>
      </w:pPr>
      <w:r w:rsidRPr="00D6470F">
        <w:rPr>
          <w:color w:val="000000"/>
          <w:lang w:val="en"/>
        </w:rPr>
        <w:t>(a) the person administering or making available the poison or substance is –</w:t>
      </w:r>
    </w:p>
    <w:p w14:paraId="0EB404F5" w14:textId="77777777" w:rsidR="00C03DA4" w:rsidRPr="00D6470F" w:rsidRDefault="00C03DA4" w:rsidP="00C03DA4">
      <w:pPr>
        <w:rPr>
          <w:color w:val="000000"/>
          <w:lang w:val="en"/>
        </w:rPr>
      </w:pPr>
      <w:r w:rsidRPr="00D6470F">
        <w:rPr>
          <w:color w:val="000000"/>
          <w:lang w:val="en"/>
        </w:rPr>
        <w:t>(i) employed by a disability services program approved by the Secretary or employed by a disability service provider who is funded by, and is the subject of a funding agreement with, the Department; and</w:t>
      </w:r>
    </w:p>
    <w:p w14:paraId="2B2EF410" w14:textId="77777777" w:rsidR="00C03DA4" w:rsidRPr="00D6470F" w:rsidRDefault="00C03DA4" w:rsidP="00C03DA4">
      <w:pPr>
        <w:rPr>
          <w:color w:val="000000"/>
          <w:lang w:val="en"/>
        </w:rPr>
      </w:pPr>
      <w:r w:rsidRPr="00D6470F">
        <w:rPr>
          <w:color w:val="000000"/>
          <w:lang w:val="en"/>
        </w:rPr>
        <w:t>(ii) acting in accordance with guidelines approved by the Secretary; and</w:t>
      </w:r>
    </w:p>
    <w:p w14:paraId="4355C11C" w14:textId="77777777" w:rsidR="00C03DA4" w:rsidRPr="00D6470F" w:rsidRDefault="00C03DA4" w:rsidP="00C03DA4">
      <w:pPr>
        <w:rPr>
          <w:color w:val="000000"/>
          <w:lang w:val="en"/>
        </w:rPr>
      </w:pPr>
      <w:r w:rsidRPr="00D6470F">
        <w:rPr>
          <w:color w:val="000000"/>
          <w:lang w:val="en"/>
        </w:rPr>
        <w:t>(b) the person to whom the poison or substance is administered or made available –</w:t>
      </w:r>
    </w:p>
    <w:p w14:paraId="4BDE2AF5" w14:textId="77777777" w:rsidR="00C03DA4" w:rsidRPr="00D6470F" w:rsidRDefault="00C03DA4" w:rsidP="00C03DA4">
      <w:pPr>
        <w:rPr>
          <w:color w:val="000000"/>
          <w:lang w:val="en"/>
        </w:rPr>
      </w:pPr>
      <w:r w:rsidRPr="00D6470F">
        <w:rPr>
          <w:color w:val="000000"/>
          <w:lang w:val="en"/>
        </w:rPr>
        <w:t>(i) is receiving services from a disability services program approved by the Secretary or from a disability service provider who is funded by, and is the subject of a funding agreement with, the Department; and</w:t>
      </w:r>
    </w:p>
    <w:p w14:paraId="2522E667" w14:textId="77777777" w:rsidR="00C03DA4" w:rsidRPr="00D6470F" w:rsidRDefault="00C03DA4" w:rsidP="00C03DA4">
      <w:pPr>
        <w:rPr>
          <w:color w:val="000000"/>
          <w:lang w:val="en"/>
        </w:rPr>
      </w:pPr>
      <w:r w:rsidRPr="00D6470F">
        <w:rPr>
          <w:color w:val="000000"/>
          <w:lang w:val="en"/>
        </w:rPr>
        <w:t>(ii) is incapable of safely administering the poison or substance to himself or herself or needs assistance with self-administration; and</w:t>
      </w:r>
    </w:p>
    <w:p w14:paraId="46EDB863" w14:textId="77777777" w:rsidR="00C03DA4" w:rsidRPr="00D6470F" w:rsidRDefault="00C03DA4" w:rsidP="00C03DA4">
      <w:pPr>
        <w:rPr>
          <w:color w:val="000000"/>
          <w:lang w:val="en"/>
        </w:rPr>
      </w:pPr>
      <w:r w:rsidRPr="00D6470F">
        <w:rPr>
          <w:color w:val="000000"/>
          <w:lang w:val="en"/>
        </w:rPr>
        <w:t>(c) in the case of a medicinal poison, the poison has been lawfully supplied and the administration is in accordance with the manufacturer’s instructions; and</w:t>
      </w:r>
    </w:p>
    <w:p w14:paraId="28C785EF" w14:textId="77777777" w:rsidR="00C03DA4" w:rsidRPr="00D6470F" w:rsidRDefault="00C03DA4" w:rsidP="00C03DA4">
      <w:pPr>
        <w:rPr>
          <w:color w:val="000000"/>
          <w:lang w:val="en"/>
        </w:rPr>
      </w:pPr>
      <w:r w:rsidRPr="00D6470F">
        <w:rPr>
          <w:color w:val="000000"/>
          <w:lang w:val="en"/>
        </w:rPr>
        <w:t>(d) in the case of a potent substance, the substance has been lawfully supplied and the administration is in accordance with the instructions of a medical practitioner, dentist, pharmaceutical chemist, endorsed midwife, authorised nurse practitioner or authorised health professional; and</w:t>
      </w:r>
    </w:p>
    <w:p w14:paraId="0969DEBF" w14:textId="77777777" w:rsidR="00C03DA4" w:rsidRPr="00D6470F" w:rsidRDefault="00C03DA4" w:rsidP="00C03DA4">
      <w:pPr>
        <w:rPr>
          <w:color w:val="000000"/>
          <w:lang w:val="en"/>
        </w:rPr>
      </w:pPr>
      <w:r w:rsidRPr="00D6470F">
        <w:rPr>
          <w:color w:val="000000"/>
          <w:lang w:val="en"/>
        </w:rPr>
        <w:t>(e) in the case of a restricted substance, the substance has been lawfully prescribed and supplied for the person to whom it is being administered or made available and the administration is in accordance with the directions of a medical practitioner, dentist, authorised health professional endorsed midwife or authorised nurse practitioner; and</w:t>
      </w:r>
    </w:p>
    <w:p w14:paraId="3D92EC5A" w14:textId="77777777" w:rsidR="00C03DA4" w:rsidRPr="00D6470F" w:rsidRDefault="00C03DA4" w:rsidP="00C03DA4">
      <w:pPr>
        <w:rPr>
          <w:color w:val="000000"/>
          <w:lang w:val="en"/>
        </w:rPr>
      </w:pPr>
      <w:r w:rsidRPr="00D6470F">
        <w:rPr>
          <w:color w:val="000000"/>
          <w:lang w:val="en"/>
        </w:rPr>
        <w:t>(f) in the case of a specified narcotic substance, the substance has been lawfully prescribed and supplied for the person to whom it is being administered or made available and the administration is in accordance with the directions of a medical practitioner; and</w:t>
      </w:r>
    </w:p>
    <w:p w14:paraId="3DE907A7" w14:textId="4CFBFF00" w:rsidR="00C03DA4" w:rsidRPr="00D6470F" w:rsidRDefault="00C03DA4" w:rsidP="00C03DA4">
      <w:pPr>
        <w:rPr>
          <w:color w:val="000000"/>
          <w:lang w:val="en"/>
        </w:rPr>
      </w:pPr>
      <w:r w:rsidRPr="00D6470F">
        <w:rPr>
          <w:color w:val="000000"/>
          <w:lang w:val="en"/>
        </w:rPr>
        <w:t xml:space="preserve">(g) in the case of a specified narcotic substance, the storage and recording of the substance is in accordance with the guidelines referred to in </w:t>
      </w:r>
      <w:hyperlink r:id="rId69" w:anchor="GS127@Gs2@Hpa@Hqii@EN" w:history="1">
        <w:r w:rsidRPr="00D6470F">
          <w:rPr>
            <w:rStyle w:val="Hyperlink"/>
            <w:lang w:val="en"/>
          </w:rPr>
          <w:t>paragraph (a)(ii)</w:t>
        </w:r>
      </w:hyperlink>
      <w:r w:rsidRPr="00D6470F">
        <w:rPr>
          <w:color w:val="000000"/>
          <w:lang w:val="en"/>
        </w:rPr>
        <w:t>.</w:t>
      </w:r>
    </w:p>
    <w:p w14:paraId="2FD76E0E" w14:textId="77777777" w:rsidR="00C03DA4" w:rsidRPr="00D6470F" w:rsidRDefault="00C03DA4" w:rsidP="00C03DA4">
      <w:pPr>
        <w:pStyle w:val="headingparagraph"/>
        <w:spacing w:before="0" w:after="140" w:line="300" w:lineRule="atLeast"/>
        <w:rPr>
          <w:rFonts w:ascii="Gill Sans MT" w:hAnsi="Gill Sans MT"/>
          <w:color w:val="000000"/>
          <w:sz w:val="22"/>
          <w:lang w:val="en"/>
        </w:rPr>
      </w:pPr>
      <w:r w:rsidRPr="00D6470F">
        <w:rPr>
          <w:rFonts w:ascii="Gill Sans MT" w:hAnsi="Gill Sans MT"/>
          <w:b/>
          <w:bCs/>
          <w:color w:val="000000"/>
          <w:sz w:val="22"/>
          <w:lang w:val="en"/>
        </w:rPr>
        <w:t>128.</w:t>
      </w:r>
      <w:r w:rsidRPr="00D6470F">
        <w:rPr>
          <w:rFonts w:ascii="Gill Sans MT" w:hAnsi="Gill Sans MT"/>
          <w:color w:val="000000"/>
          <w:sz w:val="22"/>
          <w:lang w:val="en"/>
        </w:rPr>
        <w:t>   </w:t>
      </w:r>
      <w:r w:rsidRPr="00D6470F">
        <w:rPr>
          <w:rFonts w:ascii="Gill Sans MT" w:hAnsi="Gill Sans MT"/>
          <w:b/>
          <w:bCs/>
          <w:color w:val="000000"/>
          <w:sz w:val="22"/>
          <w:lang w:val="en"/>
        </w:rPr>
        <w:t>Disability service workers may assist with self-administration</w:t>
      </w:r>
    </w:p>
    <w:p w14:paraId="76A5E780" w14:textId="77777777" w:rsidR="00C03DA4" w:rsidRPr="00D6470F" w:rsidRDefault="00C03DA4" w:rsidP="00C03DA4">
      <w:pPr>
        <w:rPr>
          <w:color w:val="000000"/>
          <w:lang w:val="en"/>
        </w:rPr>
      </w:pPr>
      <w:r w:rsidRPr="00D6470F">
        <w:rPr>
          <w:color w:val="000000"/>
          <w:lang w:val="en"/>
        </w:rPr>
        <w:t>A person who is employed by a disability services program approved by the Secretary or employed by a disability service provider who is funded by, and is the subject of a funding agreement with, the Department may assist another person to self-administer a narcotic substance if –</w:t>
      </w:r>
    </w:p>
    <w:p w14:paraId="55AF003A" w14:textId="77777777" w:rsidR="00C03DA4" w:rsidRPr="00D6470F" w:rsidRDefault="00C03DA4" w:rsidP="00C03DA4">
      <w:pPr>
        <w:rPr>
          <w:color w:val="000000"/>
          <w:lang w:val="en"/>
        </w:rPr>
      </w:pPr>
      <w:r w:rsidRPr="00D6470F">
        <w:rPr>
          <w:color w:val="000000"/>
          <w:lang w:val="en"/>
        </w:rPr>
        <w:t>(a) the substance has been lawfully supplied to the other person; and</w:t>
      </w:r>
    </w:p>
    <w:p w14:paraId="35A88C1C" w14:textId="50B4F389" w:rsidR="00C03DA4" w:rsidRPr="00D6470F" w:rsidRDefault="00C03DA4" w:rsidP="00C03DA4">
      <w:pPr>
        <w:rPr>
          <w:color w:val="000000"/>
          <w:lang w:val="en"/>
        </w:rPr>
      </w:pPr>
      <w:r w:rsidRPr="00D6470F">
        <w:rPr>
          <w:color w:val="000000"/>
          <w:lang w:val="en"/>
        </w:rPr>
        <w:lastRenderedPageBreak/>
        <w:t xml:space="preserve">(b) the other person has the mental capacity to manage the administration of his or her </w:t>
      </w:r>
      <w:r w:rsidR="00204EB6">
        <w:rPr>
          <w:color w:val="000000"/>
          <w:lang w:val="en"/>
        </w:rPr>
        <w:br/>
      </w:r>
      <w:r w:rsidRPr="00D6470F">
        <w:rPr>
          <w:color w:val="000000"/>
          <w:lang w:val="en"/>
        </w:rPr>
        <w:t>own medication; and</w:t>
      </w:r>
    </w:p>
    <w:p w14:paraId="1E13DC40" w14:textId="77777777" w:rsidR="00C03DA4" w:rsidRPr="00D6470F" w:rsidRDefault="00C03DA4" w:rsidP="00C03DA4">
      <w:pPr>
        <w:rPr>
          <w:color w:val="000000"/>
          <w:lang w:val="en"/>
        </w:rPr>
      </w:pPr>
      <w:r w:rsidRPr="00D6470F">
        <w:rPr>
          <w:color w:val="000000"/>
          <w:lang w:val="en"/>
        </w:rPr>
        <w:t>(c) the other person does not have the physical capacity to self-administer the substance.</w:t>
      </w:r>
    </w:p>
    <w:p w14:paraId="7AF54110" w14:textId="77777777" w:rsidR="00C03DA4" w:rsidRPr="00D6470F" w:rsidRDefault="00C03DA4" w:rsidP="00C03DA4">
      <w:pPr>
        <w:rPr>
          <w:lang w:eastAsia="en-AU"/>
        </w:rPr>
      </w:pPr>
      <w:r w:rsidRPr="00D6470F" w:rsidDel="00D6470F">
        <w:rPr>
          <w:rFonts w:eastAsia="Times New Roman" w:cs="Arial"/>
          <w:color w:val="000000"/>
          <w:lang w:val="en" w:eastAsia="en-AU"/>
        </w:rPr>
        <w:t xml:space="preserve"> </w:t>
      </w:r>
      <w:bookmarkStart w:id="113" w:name="GS127@EN"/>
      <w:bookmarkStart w:id="114" w:name="GS127@Gs1@EN"/>
      <w:bookmarkStart w:id="115" w:name="GS127@Gs1@Nd204999@Hpa@EN"/>
      <w:bookmarkStart w:id="116" w:name="GS127@Gs1@Nd204999@Hpb@EN"/>
      <w:bookmarkStart w:id="117" w:name="GS127@Gs1@Nd204999@Hpc@EN"/>
      <w:bookmarkStart w:id="118" w:name="GS127@Gs2@EN"/>
      <w:bookmarkStart w:id="119" w:name="GS127@Gs2@Hpa@EN"/>
      <w:bookmarkStart w:id="120" w:name="GS127@Gs2@Hpa@Hqi@EN"/>
      <w:bookmarkStart w:id="121" w:name="GS127@Gs2@Hpa@Hqii@EN"/>
      <w:bookmarkStart w:id="122" w:name="GS127@Gs2@Hpb@EN"/>
      <w:bookmarkStart w:id="123" w:name="GS127@Gs2@Hpb@Hqi@EN"/>
      <w:bookmarkStart w:id="124" w:name="GS127@Gs2@Hpb@Hqii@EN"/>
      <w:bookmarkStart w:id="125" w:name="GS127@Gs2@Hpc@EN"/>
      <w:bookmarkStart w:id="126" w:name="GS127@Gs2@Hpd@EN"/>
      <w:bookmarkStart w:id="127" w:name="GS127@Gs2@Hpe@EN"/>
      <w:bookmarkStart w:id="128" w:name="GS127@Gs2@Hpf@EN"/>
      <w:bookmarkStart w:id="129" w:name="GS127@Gs2@Hpg@EN"/>
      <w:bookmarkStart w:id="130" w:name="GS95@EN"/>
      <w:bookmarkStart w:id="131" w:name="GS95@Gs1@EN"/>
      <w:bookmarkStart w:id="132" w:name="GS95@Gs1@Nd318200938312@Hpb@EN"/>
      <w:bookmarkStart w:id="133" w:name="GS95@Gs2@EN"/>
      <w:bookmarkStart w:id="134" w:name="GS95@Gs2@Hpa@Hqii@EN"/>
      <w:bookmarkStart w:id="135" w:name="GS95@Gs2@Hpb@EN"/>
      <w:bookmarkStart w:id="136" w:name="GS95@Gs2@Hpb@Hqi@EN"/>
      <w:bookmarkStart w:id="137" w:name="GS95@Gs2@Hpb@Hqii@EN"/>
      <w:bookmarkStart w:id="138" w:name="GS95@Gs2@Hpc@EN"/>
      <w:bookmarkStart w:id="139" w:name="GS95@Gs2@Hpd@EN"/>
      <w:bookmarkStart w:id="140" w:name="GS95@Gs2@Hpe@EN"/>
      <w:bookmarkStart w:id="141" w:name="GS95@Gs2@Hpf@EN"/>
      <w:bookmarkStart w:id="142" w:name="GS95@Gs2@Hpg@EN"/>
      <w:bookmarkStart w:id="143" w:name="GS95AA@EN"/>
      <w:bookmarkStart w:id="144" w:name="GS95AA@Hpa@EN"/>
      <w:bookmarkStart w:id="145" w:name="GS95AA@Hpb@EN"/>
      <w:bookmarkStart w:id="146" w:name="GS95AA@Hpc@EN"/>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2DCDFD66" w14:textId="77777777" w:rsidR="00C03DA4" w:rsidRDefault="00C03DA4" w:rsidP="00C03DA4">
      <w:pPr>
        <w:rPr>
          <w:lang w:eastAsia="en-AU"/>
        </w:rPr>
      </w:pPr>
      <w:r>
        <w:rPr>
          <w:lang w:eastAsia="en-AU"/>
        </w:rPr>
        <w:br w:type="page"/>
      </w:r>
    </w:p>
    <w:p w14:paraId="527EEBD3" w14:textId="48EF9E0B" w:rsidR="00C03DA4" w:rsidRPr="00416521" w:rsidRDefault="00C03DA4" w:rsidP="000F6A23">
      <w:pPr>
        <w:pStyle w:val="Heading1"/>
        <w:rPr>
          <w:lang w:eastAsia="en-AU"/>
        </w:rPr>
      </w:pPr>
      <w:bookmarkStart w:id="147" w:name="_Toc106791723"/>
      <w:r>
        <w:rPr>
          <w:lang w:eastAsia="en-AU"/>
        </w:rPr>
        <w:lastRenderedPageBreak/>
        <w:t xml:space="preserve">Appendix 3: SDAA Administration </w:t>
      </w:r>
      <w:r w:rsidRPr="00416521">
        <w:rPr>
          <w:lang w:eastAsia="en-AU"/>
        </w:rPr>
        <w:t>Checking Steps</w:t>
      </w:r>
      <w:r>
        <w:rPr>
          <w:lang w:eastAsia="en-AU"/>
        </w:rPr>
        <w:t xml:space="preserve"> – </w:t>
      </w:r>
      <w:r w:rsidR="00204EB6">
        <w:rPr>
          <w:lang w:eastAsia="en-AU"/>
        </w:rPr>
        <w:br/>
      </w:r>
      <w:r>
        <w:rPr>
          <w:lang w:eastAsia="en-AU"/>
        </w:rPr>
        <w:t>The 5 Rights of Medication</w:t>
      </w:r>
      <w:bookmarkEnd w:id="147"/>
      <w:r>
        <w:rPr>
          <w:lang w:eastAsia="en-AU"/>
        </w:rPr>
        <w:t xml:space="preserve"> </w:t>
      </w:r>
    </w:p>
    <w:p w14:paraId="6A29D936" w14:textId="77777777" w:rsidR="00C03DA4" w:rsidRDefault="00C03DA4" w:rsidP="00C03DA4">
      <w:pPr>
        <w:spacing w:after="200" w:line="276" w:lineRule="auto"/>
        <w:rPr>
          <w:b/>
          <w:sz w:val="20"/>
          <w:szCs w:val="20"/>
        </w:rPr>
      </w:pPr>
      <w:r>
        <w:rPr>
          <w:b/>
          <w:sz w:val="20"/>
          <w:szCs w:val="20"/>
        </w:rPr>
        <w:t xml:space="preserve">Please refer to Parts 5.12, 5.13 and 5.14 of the Disability and Community Services Medication Management Framework. </w:t>
      </w:r>
    </w:p>
    <w:p w14:paraId="627EEB78" w14:textId="77777777" w:rsidR="00C03DA4" w:rsidRDefault="00C03DA4" w:rsidP="00C03DA4">
      <w:pPr>
        <w:spacing w:after="200" w:line="276" w:lineRule="auto"/>
        <w:rPr>
          <w:b/>
          <w:sz w:val="20"/>
          <w:szCs w:val="20"/>
        </w:rPr>
      </w:pPr>
      <w:r w:rsidRPr="00416521">
        <w:rPr>
          <w:b/>
          <w:sz w:val="20"/>
          <w:szCs w:val="20"/>
        </w:rPr>
        <w:t xml:space="preserve">Administer the medication strictly according to the prescribing health professional’s instructions </w:t>
      </w:r>
      <w:r>
        <w:rPr>
          <w:b/>
          <w:sz w:val="20"/>
          <w:szCs w:val="20"/>
        </w:rPr>
        <w:t>and</w:t>
      </w:r>
    </w:p>
    <w:p w14:paraId="3A1C484A" w14:textId="77777777" w:rsidR="00C03DA4" w:rsidRPr="003252E2" w:rsidRDefault="00C03DA4" w:rsidP="00C03DA4">
      <w:pPr>
        <w:rPr>
          <w:b/>
          <w:bCs/>
        </w:rPr>
      </w:pPr>
      <w:r w:rsidRPr="003252E2">
        <w:rPr>
          <w:b/>
          <w:bCs/>
        </w:rPr>
        <w:t>Check 1</w:t>
      </w:r>
    </w:p>
    <w:p w14:paraId="6A0E15B9" w14:textId="77777777" w:rsidR="00C03DA4" w:rsidRPr="00BB5AF4" w:rsidRDefault="00C03DA4" w:rsidP="00C03DA4">
      <w:pPr>
        <w:spacing w:after="120" w:line="240" w:lineRule="auto"/>
        <w:rPr>
          <w:sz w:val="20"/>
          <w:szCs w:val="20"/>
        </w:rPr>
      </w:pPr>
      <w:r w:rsidRPr="00BB5AF4">
        <w:rPr>
          <w:sz w:val="20"/>
          <w:szCs w:val="20"/>
        </w:rPr>
        <w:t>Check the Medication Administration Record for errors (</w:t>
      </w:r>
      <w:proofErr w:type="gramStart"/>
      <w:r w:rsidRPr="00BB5AF4">
        <w:rPr>
          <w:sz w:val="20"/>
          <w:szCs w:val="20"/>
        </w:rPr>
        <w:t>i</w:t>
      </w:r>
      <w:r>
        <w:rPr>
          <w:sz w:val="20"/>
          <w:szCs w:val="20"/>
        </w:rPr>
        <w:t>.</w:t>
      </w:r>
      <w:r w:rsidRPr="00BB5AF4">
        <w:rPr>
          <w:sz w:val="20"/>
          <w:szCs w:val="20"/>
        </w:rPr>
        <w:t>e.</w:t>
      </w:r>
      <w:proofErr w:type="gramEnd"/>
      <w:r w:rsidRPr="00BB5AF4">
        <w:rPr>
          <w:sz w:val="20"/>
          <w:szCs w:val="20"/>
        </w:rPr>
        <w:t xml:space="preserve"> was the previous dose administered correctly):</w:t>
      </w:r>
    </w:p>
    <w:p w14:paraId="3964480D" w14:textId="77777777" w:rsidR="00C03DA4" w:rsidRPr="00BB5AF4" w:rsidRDefault="00C03DA4" w:rsidP="00594474">
      <w:pPr>
        <w:numPr>
          <w:ilvl w:val="0"/>
          <w:numId w:val="59"/>
        </w:numPr>
        <w:spacing w:after="120" w:line="240" w:lineRule="auto"/>
        <w:rPr>
          <w:sz w:val="20"/>
          <w:szCs w:val="20"/>
        </w:rPr>
      </w:pPr>
      <w:r w:rsidRPr="00BB5AF4">
        <w:rPr>
          <w:sz w:val="20"/>
          <w:szCs w:val="20"/>
        </w:rPr>
        <w:t>Right medication</w:t>
      </w:r>
    </w:p>
    <w:p w14:paraId="572CFF80" w14:textId="77777777" w:rsidR="00C03DA4" w:rsidRPr="00E94D32" w:rsidRDefault="00C03DA4" w:rsidP="00594474">
      <w:pPr>
        <w:numPr>
          <w:ilvl w:val="0"/>
          <w:numId w:val="59"/>
        </w:numPr>
        <w:spacing w:after="120" w:line="240" w:lineRule="auto"/>
        <w:rPr>
          <w:sz w:val="20"/>
          <w:szCs w:val="20"/>
        </w:rPr>
      </w:pPr>
      <w:r w:rsidRPr="00E94D32">
        <w:rPr>
          <w:sz w:val="20"/>
          <w:szCs w:val="20"/>
        </w:rPr>
        <w:t>Right person</w:t>
      </w:r>
    </w:p>
    <w:p w14:paraId="7452B71A" w14:textId="77777777" w:rsidR="00C03DA4" w:rsidRPr="00416521" w:rsidRDefault="00C03DA4" w:rsidP="00594474">
      <w:pPr>
        <w:numPr>
          <w:ilvl w:val="0"/>
          <w:numId w:val="59"/>
        </w:numPr>
        <w:spacing w:after="120" w:line="240" w:lineRule="auto"/>
        <w:rPr>
          <w:sz w:val="20"/>
          <w:szCs w:val="20"/>
        </w:rPr>
      </w:pPr>
      <w:r w:rsidRPr="00416521">
        <w:rPr>
          <w:sz w:val="20"/>
          <w:szCs w:val="20"/>
        </w:rPr>
        <w:t>Right dose</w:t>
      </w:r>
    </w:p>
    <w:p w14:paraId="244745FA" w14:textId="77777777" w:rsidR="00C03DA4" w:rsidRPr="00416521" w:rsidRDefault="00C03DA4" w:rsidP="00594474">
      <w:pPr>
        <w:numPr>
          <w:ilvl w:val="0"/>
          <w:numId w:val="59"/>
        </w:numPr>
        <w:spacing w:after="120" w:line="240" w:lineRule="auto"/>
        <w:rPr>
          <w:sz w:val="20"/>
          <w:szCs w:val="20"/>
        </w:rPr>
      </w:pPr>
      <w:r w:rsidRPr="00416521">
        <w:rPr>
          <w:sz w:val="20"/>
          <w:szCs w:val="20"/>
        </w:rPr>
        <w:t>Right time, this includes the frequency and duration of the prescribed order</w:t>
      </w:r>
    </w:p>
    <w:p w14:paraId="5D544017" w14:textId="77777777" w:rsidR="00C03DA4" w:rsidRDefault="00C03DA4" w:rsidP="00594474">
      <w:pPr>
        <w:numPr>
          <w:ilvl w:val="0"/>
          <w:numId w:val="59"/>
        </w:numPr>
        <w:spacing w:after="120" w:line="240" w:lineRule="auto"/>
        <w:rPr>
          <w:sz w:val="20"/>
          <w:szCs w:val="20"/>
        </w:rPr>
      </w:pPr>
      <w:r w:rsidRPr="00416521">
        <w:rPr>
          <w:sz w:val="20"/>
          <w:szCs w:val="20"/>
        </w:rPr>
        <w:t>Right route and administration method as prescribed</w:t>
      </w:r>
    </w:p>
    <w:p w14:paraId="042B9C02" w14:textId="77777777" w:rsidR="00C03DA4" w:rsidRPr="00BB5AF4" w:rsidRDefault="00C03DA4" w:rsidP="00C03DA4">
      <w:pPr>
        <w:spacing w:before="120" w:after="120" w:line="240" w:lineRule="auto"/>
        <w:rPr>
          <w:b/>
          <w:sz w:val="20"/>
          <w:szCs w:val="20"/>
        </w:rPr>
      </w:pPr>
      <w:r>
        <w:rPr>
          <w:b/>
          <w:sz w:val="20"/>
          <w:szCs w:val="20"/>
        </w:rPr>
        <w:t>Check 2</w:t>
      </w:r>
    </w:p>
    <w:p w14:paraId="180CB08D" w14:textId="77777777" w:rsidR="00C03DA4" w:rsidRPr="00BB5AF4" w:rsidRDefault="00C03DA4" w:rsidP="00C03DA4">
      <w:pPr>
        <w:spacing w:after="120" w:line="240" w:lineRule="auto"/>
        <w:rPr>
          <w:sz w:val="20"/>
          <w:szCs w:val="20"/>
        </w:rPr>
      </w:pPr>
      <w:r w:rsidRPr="00BB5AF4">
        <w:rPr>
          <w:sz w:val="20"/>
          <w:szCs w:val="20"/>
        </w:rPr>
        <w:t>Check the Medication or SDAA against the Medication Administration Record</w:t>
      </w:r>
    </w:p>
    <w:p w14:paraId="39DDD110" w14:textId="77777777" w:rsidR="00C03DA4" w:rsidRPr="00E94D32" w:rsidRDefault="00C03DA4" w:rsidP="00594474">
      <w:pPr>
        <w:numPr>
          <w:ilvl w:val="0"/>
          <w:numId w:val="58"/>
        </w:numPr>
        <w:spacing w:after="120" w:line="240" w:lineRule="auto"/>
        <w:rPr>
          <w:sz w:val="20"/>
          <w:szCs w:val="20"/>
        </w:rPr>
      </w:pPr>
      <w:r w:rsidRPr="00E94D32">
        <w:rPr>
          <w:sz w:val="20"/>
          <w:szCs w:val="20"/>
        </w:rPr>
        <w:t>Right medication</w:t>
      </w:r>
    </w:p>
    <w:p w14:paraId="0DAA235D" w14:textId="77777777" w:rsidR="00C03DA4" w:rsidRPr="00416521" w:rsidRDefault="00C03DA4" w:rsidP="00594474">
      <w:pPr>
        <w:numPr>
          <w:ilvl w:val="0"/>
          <w:numId w:val="58"/>
        </w:numPr>
        <w:spacing w:after="120" w:line="240" w:lineRule="auto"/>
        <w:rPr>
          <w:sz w:val="20"/>
          <w:szCs w:val="20"/>
        </w:rPr>
      </w:pPr>
      <w:r w:rsidRPr="00416521">
        <w:rPr>
          <w:sz w:val="20"/>
          <w:szCs w:val="20"/>
        </w:rPr>
        <w:t>Right person</w:t>
      </w:r>
    </w:p>
    <w:p w14:paraId="531B6460" w14:textId="77777777" w:rsidR="00C03DA4" w:rsidRPr="00416521" w:rsidRDefault="00C03DA4" w:rsidP="00594474">
      <w:pPr>
        <w:numPr>
          <w:ilvl w:val="0"/>
          <w:numId w:val="58"/>
        </w:numPr>
        <w:spacing w:after="120" w:line="240" w:lineRule="auto"/>
        <w:rPr>
          <w:sz w:val="20"/>
          <w:szCs w:val="20"/>
        </w:rPr>
      </w:pPr>
      <w:r w:rsidRPr="00416521">
        <w:rPr>
          <w:sz w:val="20"/>
          <w:szCs w:val="20"/>
        </w:rPr>
        <w:t>Right dose</w:t>
      </w:r>
    </w:p>
    <w:p w14:paraId="5CE69C8D" w14:textId="77777777" w:rsidR="00C03DA4" w:rsidRPr="00416521" w:rsidRDefault="00C03DA4" w:rsidP="00594474">
      <w:pPr>
        <w:numPr>
          <w:ilvl w:val="0"/>
          <w:numId w:val="58"/>
        </w:numPr>
        <w:spacing w:after="120" w:line="240" w:lineRule="auto"/>
        <w:rPr>
          <w:sz w:val="20"/>
          <w:szCs w:val="20"/>
        </w:rPr>
      </w:pPr>
      <w:r w:rsidRPr="00416521">
        <w:rPr>
          <w:sz w:val="20"/>
          <w:szCs w:val="20"/>
        </w:rPr>
        <w:t>Right time, this includes the frequency and duration of the prescribed order</w:t>
      </w:r>
    </w:p>
    <w:p w14:paraId="1610B9B9" w14:textId="77777777" w:rsidR="00C03DA4" w:rsidRPr="00416521" w:rsidRDefault="00C03DA4" w:rsidP="00594474">
      <w:pPr>
        <w:numPr>
          <w:ilvl w:val="0"/>
          <w:numId w:val="58"/>
        </w:numPr>
        <w:spacing w:after="120" w:line="240" w:lineRule="auto"/>
        <w:rPr>
          <w:sz w:val="20"/>
          <w:szCs w:val="20"/>
        </w:rPr>
      </w:pPr>
      <w:r w:rsidRPr="00416521">
        <w:rPr>
          <w:sz w:val="20"/>
          <w:szCs w:val="20"/>
        </w:rPr>
        <w:t>Right route and administration method as prescribed</w:t>
      </w:r>
    </w:p>
    <w:p w14:paraId="1AB1A249" w14:textId="77777777" w:rsidR="00C03DA4" w:rsidRPr="00416521" w:rsidRDefault="00C03DA4" w:rsidP="00C03DA4">
      <w:pPr>
        <w:spacing w:before="120" w:after="120" w:line="240" w:lineRule="auto"/>
        <w:ind w:left="68"/>
        <w:rPr>
          <w:b/>
          <w:sz w:val="20"/>
          <w:szCs w:val="20"/>
        </w:rPr>
      </w:pPr>
      <w:r>
        <w:rPr>
          <w:b/>
          <w:sz w:val="20"/>
          <w:szCs w:val="20"/>
        </w:rPr>
        <w:t>Check 3</w:t>
      </w:r>
    </w:p>
    <w:p w14:paraId="2BAB8737" w14:textId="2FA10BD4" w:rsidR="00C03DA4" w:rsidRPr="00416521" w:rsidRDefault="00C03DA4" w:rsidP="00C03DA4">
      <w:pPr>
        <w:spacing w:after="120" w:line="240" w:lineRule="auto"/>
        <w:ind w:left="66"/>
        <w:rPr>
          <w:sz w:val="20"/>
          <w:szCs w:val="20"/>
        </w:rPr>
      </w:pPr>
      <w:r w:rsidRPr="00416521">
        <w:rPr>
          <w:sz w:val="20"/>
          <w:szCs w:val="20"/>
        </w:rPr>
        <w:t xml:space="preserve">Place the medication in a suitable container for administration </w:t>
      </w:r>
      <w:r w:rsidR="002762DB" w:rsidRPr="00416521">
        <w:rPr>
          <w:sz w:val="20"/>
          <w:szCs w:val="20"/>
        </w:rPr>
        <w:t>e</w:t>
      </w:r>
      <w:r w:rsidR="002762DB">
        <w:rPr>
          <w:sz w:val="20"/>
          <w:szCs w:val="20"/>
        </w:rPr>
        <w:t>.</w:t>
      </w:r>
      <w:r w:rsidR="002762DB" w:rsidRPr="00416521">
        <w:rPr>
          <w:sz w:val="20"/>
          <w:szCs w:val="20"/>
        </w:rPr>
        <w:t>g.,</w:t>
      </w:r>
      <w:r w:rsidRPr="00416521">
        <w:rPr>
          <w:sz w:val="20"/>
          <w:szCs w:val="20"/>
        </w:rPr>
        <w:t xml:space="preserve"> a medicine cup. Check the cup against the Medication Administration Record:</w:t>
      </w:r>
    </w:p>
    <w:p w14:paraId="6E6F0166" w14:textId="77777777" w:rsidR="00C03DA4" w:rsidRPr="00416521" w:rsidRDefault="00C03DA4" w:rsidP="00594474">
      <w:pPr>
        <w:numPr>
          <w:ilvl w:val="0"/>
          <w:numId w:val="56"/>
        </w:numPr>
        <w:spacing w:after="120" w:line="240" w:lineRule="auto"/>
        <w:rPr>
          <w:sz w:val="20"/>
          <w:szCs w:val="20"/>
        </w:rPr>
      </w:pPr>
      <w:r w:rsidRPr="00416521">
        <w:rPr>
          <w:sz w:val="20"/>
          <w:szCs w:val="20"/>
        </w:rPr>
        <w:t>Right medication</w:t>
      </w:r>
    </w:p>
    <w:p w14:paraId="33959DA4" w14:textId="77777777" w:rsidR="00C03DA4" w:rsidRPr="00416521" w:rsidRDefault="00C03DA4" w:rsidP="00594474">
      <w:pPr>
        <w:numPr>
          <w:ilvl w:val="0"/>
          <w:numId w:val="56"/>
        </w:numPr>
        <w:spacing w:after="120" w:line="240" w:lineRule="auto"/>
        <w:rPr>
          <w:sz w:val="20"/>
          <w:szCs w:val="20"/>
        </w:rPr>
      </w:pPr>
      <w:r w:rsidRPr="00416521">
        <w:rPr>
          <w:sz w:val="20"/>
          <w:szCs w:val="20"/>
        </w:rPr>
        <w:t>Right person</w:t>
      </w:r>
    </w:p>
    <w:p w14:paraId="0DCD7286" w14:textId="77777777" w:rsidR="00C03DA4" w:rsidRPr="00416521" w:rsidRDefault="00C03DA4" w:rsidP="00594474">
      <w:pPr>
        <w:numPr>
          <w:ilvl w:val="0"/>
          <w:numId w:val="56"/>
        </w:numPr>
        <w:spacing w:after="120" w:line="240" w:lineRule="auto"/>
        <w:rPr>
          <w:sz w:val="20"/>
          <w:szCs w:val="20"/>
        </w:rPr>
      </w:pPr>
      <w:r w:rsidRPr="00416521">
        <w:rPr>
          <w:sz w:val="20"/>
          <w:szCs w:val="20"/>
        </w:rPr>
        <w:t>Right dose</w:t>
      </w:r>
    </w:p>
    <w:p w14:paraId="1DAF3F45" w14:textId="77777777" w:rsidR="00C03DA4" w:rsidRPr="00416521" w:rsidRDefault="00C03DA4" w:rsidP="00594474">
      <w:pPr>
        <w:numPr>
          <w:ilvl w:val="0"/>
          <w:numId w:val="56"/>
        </w:numPr>
        <w:spacing w:after="120" w:line="240" w:lineRule="auto"/>
        <w:rPr>
          <w:sz w:val="20"/>
          <w:szCs w:val="20"/>
        </w:rPr>
      </w:pPr>
      <w:r w:rsidRPr="00416521">
        <w:rPr>
          <w:sz w:val="20"/>
          <w:szCs w:val="20"/>
        </w:rPr>
        <w:t>Right time, this includes the frequency and duration of the prescribed order</w:t>
      </w:r>
    </w:p>
    <w:p w14:paraId="671B0392" w14:textId="77777777" w:rsidR="00C03DA4" w:rsidRPr="00416521" w:rsidRDefault="00C03DA4" w:rsidP="00594474">
      <w:pPr>
        <w:numPr>
          <w:ilvl w:val="0"/>
          <w:numId w:val="56"/>
        </w:numPr>
        <w:spacing w:after="120" w:line="240" w:lineRule="auto"/>
        <w:rPr>
          <w:sz w:val="20"/>
          <w:szCs w:val="20"/>
        </w:rPr>
      </w:pPr>
      <w:r w:rsidRPr="00416521">
        <w:rPr>
          <w:sz w:val="20"/>
          <w:szCs w:val="20"/>
        </w:rPr>
        <w:t>Right route and administration method as prescribed</w:t>
      </w:r>
    </w:p>
    <w:p w14:paraId="1264D926" w14:textId="77777777" w:rsidR="00C03DA4" w:rsidRPr="00416521" w:rsidRDefault="00C03DA4" w:rsidP="00C03DA4">
      <w:pPr>
        <w:spacing w:after="120" w:line="240" w:lineRule="auto"/>
        <w:ind w:left="426"/>
        <w:rPr>
          <w:sz w:val="20"/>
          <w:szCs w:val="20"/>
        </w:rPr>
      </w:pPr>
      <w:r w:rsidRPr="009B351F">
        <w:rPr>
          <w:noProof/>
          <w:sz w:val="20"/>
          <w:szCs w:val="20"/>
          <w:lang w:eastAsia="en-AU"/>
        </w:rPr>
        <mc:AlternateContent>
          <mc:Choice Requires="wps">
            <w:drawing>
              <wp:anchor distT="0" distB="0" distL="114300" distR="114300" simplePos="0" relativeHeight="251659776" behindDoc="0" locked="0" layoutInCell="1" allowOverlap="1" wp14:anchorId="1EBE1FCE" wp14:editId="7ED6F527">
                <wp:simplePos x="0" y="0"/>
                <wp:positionH relativeFrom="column">
                  <wp:posOffset>4859020</wp:posOffset>
                </wp:positionH>
                <wp:positionV relativeFrom="paragraph">
                  <wp:posOffset>40640</wp:posOffset>
                </wp:positionV>
                <wp:extent cx="1219200" cy="889000"/>
                <wp:effectExtent l="38100" t="0" r="19050" b="44450"/>
                <wp:wrapNone/>
                <wp:docPr id="3" name="Down Arrow 3" descr="Arrow pointing south with above heading." title="See Next Page"/>
                <wp:cNvGraphicFramePr/>
                <a:graphic xmlns:a="http://schemas.openxmlformats.org/drawingml/2006/main">
                  <a:graphicData uri="http://schemas.microsoft.com/office/word/2010/wordprocessingShape">
                    <wps:wsp>
                      <wps:cNvSpPr/>
                      <wps:spPr>
                        <a:xfrm>
                          <a:off x="0" y="0"/>
                          <a:ext cx="1219200" cy="889000"/>
                        </a:xfrm>
                        <a:prstGeom prst="downArrow">
                          <a:avLst>
                            <a:gd name="adj1" fmla="val 50000"/>
                            <a:gd name="adj2" fmla="val 4818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46308F" w14:textId="77777777" w:rsidR="005E6033" w:rsidRPr="00416521" w:rsidRDefault="005E6033" w:rsidP="00C03DA4">
                            <w:pPr>
                              <w:jc w:val="center"/>
                              <w:rPr>
                                <w:b/>
                                <w:sz w:val="20"/>
                                <w:szCs w:val="20"/>
                              </w:rPr>
                            </w:pPr>
                            <w:r w:rsidRPr="00416521">
                              <w:rPr>
                                <w:b/>
                                <w:sz w:val="20"/>
                                <w:szCs w:val="20"/>
                              </w:rPr>
                              <w:t>See next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E1F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alt="Title: See Next Page - Description: Arrow pointing south with above heading." style="position:absolute;left:0;text-align:left;margin-left:382.6pt;margin-top:3.2pt;width:96pt;height:7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D1iAIAAHQFAAAOAAAAZHJzL2Uyb0RvYy54bWysVMFu2zAMvQ/YPwi6r46NdEuDOkXQosOA&#10;oivWDj0rslR7kEWNUmJnXz9KdpxgLXYYdrEpkXwkH0ldXvWtYTuFvgFb8vxsxpmyEqrGvpT8+9Pt&#10;hwVnPghbCQNWlXyvPL9avX932bmlKqAGUylkBGL9snMlr0Nwyyzzslat8GfglCWlBmxFoCO+ZBWK&#10;jtBbkxWz2cesA6wcglTe0+3NoOSrhK+1kuGr1l4FZkpOuYX0xfTdxG+2uhTLFxSubuSYhviHLFrR&#10;WAo6Qd2IINgWm1dQbSMRPOhwJqHNQOtGqlQDVZPP/qjmsRZOpVqIHO8mmvz/g5X3u0f3gERD5/zS&#10;kxir6DW28U/5sT6RtZ/IUn1gki7zIr+gDnAmSbdYXMxIJpjs6O3Qh88KWhaFklfQ2TUidIkosbvz&#10;ITFWMStaGg1R/cg5062hBuyEYeeEeGjQiU1xajNf5ItiDDsiUgKHwJTNsaokhb1RMaix35RmTUV1&#10;FCmdNHDq2iCj0JSLlMqGfFDVolLD9ZQSBZk8Us0JMCLrxpgJewSIw/waeyBrtI+uKs3r5Dz7W2KD&#10;8+SRIoMNk3PbWMC3AAxVNUYe7A8kDdRElkK/6ckkihuo9g/IEIbF8U7eNtTMO+HDg0BqFPWftj98&#10;pY820JUcRomzGvDXW/fRngaYtJx1tHkl9z+3AhVn5oul0b7I5/O4qukwP/9U0AFPNZtTjd2210Ad&#10;o9Gh7JIY7YM5iBqhfaZHYh2jkkpYSbFLLgMeDtdheBHomZFqvU5mtJ5OhDv76GQEjwTHsXrqnwW6&#10;caID7cI9HLZULNMEDuQebaOnhfU2gG5CVB55HQ+02mmGxmcovh2n52R1fCxXvwEAAP//AwBQSwME&#10;FAAGAAgAAAAhANWwvu3fAAAACQEAAA8AAABkcnMvZG93bnJldi54bWxMj8FOwzAQRO9I/IO1SFwQ&#10;dajStA1xKoSEhNQLtL1wc+MljojXIXbStF/PcoLj7DzNzhSbybVixD40nhQ8zBIQSJU3DdUKDvuX&#10;+xWIEDUZ3XpCBWcMsCmvrwqdG3+idxx3sRYcQiHXCmyMXS5lqCw6HWa+Q2Lv0/dOR5Z9LU2vTxzu&#10;WjlPkkw63RB/sLrDZ4vV125wnHJ+2x7suN1nr5jW7cfdJXwPF6Vub6anRxARp/gHw299rg4ldzr6&#10;gUwQrYJltpgzqiBLQbC/XixZHxlM+SLLQv5fUP4AAAD//wMAUEsBAi0AFAAGAAgAAAAhALaDOJL+&#10;AAAA4QEAABMAAAAAAAAAAAAAAAAAAAAAAFtDb250ZW50X1R5cGVzXS54bWxQSwECLQAUAAYACAAA&#10;ACEAOP0h/9YAAACUAQAACwAAAAAAAAAAAAAAAAAvAQAAX3JlbHMvLnJlbHNQSwECLQAUAAYACAAA&#10;ACEAdBjQ9YgCAAB0BQAADgAAAAAAAAAAAAAAAAAuAgAAZHJzL2Uyb0RvYy54bWxQSwECLQAUAAYA&#10;CAAAACEA1bC+7d8AAAAJAQAADwAAAAAAAAAAAAAAAADiBAAAZHJzL2Rvd25yZXYueG1sUEsFBgAA&#10;AAAEAAQA8wAAAO4FAAAAAA==&#10;" adj="11193" fillcolor="#70004b [3204]" strokecolor="#370025 [1604]" strokeweight="1pt">
                <v:textbox>
                  <w:txbxContent>
                    <w:p w14:paraId="4F46308F" w14:textId="77777777" w:rsidR="005E6033" w:rsidRPr="00416521" w:rsidRDefault="005E6033" w:rsidP="00C03DA4">
                      <w:pPr>
                        <w:jc w:val="center"/>
                        <w:rPr>
                          <w:b/>
                          <w:sz w:val="20"/>
                          <w:szCs w:val="20"/>
                        </w:rPr>
                      </w:pPr>
                      <w:r w:rsidRPr="00416521">
                        <w:rPr>
                          <w:b/>
                          <w:sz w:val="20"/>
                          <w:szCs w:val="20"/>
                        </w:rPr>
                        <w:t>See next page</w:t>
                      </w:r>
                    </w:p>
                  </w:txbxContent>
                </v:textbox>
              </v:shape>
            </w:pict>
          </mc:Fallback>
        </mc:AlternateContent>
      </w:r>
    </w:p>
    <w:p w14:paraId="41EB49DE" w14:textId="77777777" w:rsidR="00C03DA4" w:rsidRDefault="00C03DA4" w:rsidP="00C03DA4">
      <w:pPr>
        <w:spacing w:after="200" w:line="276" w:lineRule="auto"/>
        <w:rPr>
          <w:b/>
          <w:sz w:val="20"/>
          <w:szCs w:val="20"/>
        </w:rPr>
      </w:pPr>
    </w:p>
    <w:p w14:paraId="7A7D92ED" w14:textId="77777777" w:rsidR="00C03DA4" w:rsidRDefault="00C03DA4" w:rsidP="00C03DA4">
      <w:pPr>
        <w:spacing w:after="200" w:line="276" w:lineRule="auto"/>
        <w:rPr>
          <w:b/>
          <w:sz w:val="20"/>
          <w:szCs w:val="20"/>
        </w:rPr>
      </w:pPr>
    </w:p>
    <w:p w14:paraId="3E7A80AA" w14:textId="77777777" w:rsidR="00C03DA4" w:rsidRDefault="00C03DA4" w:rsidP="00C03DA4">
      <w:pPr>
        <w:spacing w:after="200" w:line="276" w:lineRule="auto"/>
        <w:rPr>
          <w:b/>
          <w:sz w:val="20"/>
          <w:szCs w:val="20"/>
        </w:rPr>
      </w:pPr>
      <w:r>
        <w:rPr>
          <w:b/>
          <w:sz w:val="20"/>
          <w:szCs w:val="20"/>
        </w:rPr>
        <w:br w:type="page"/>
      </w:r>
    </w:p>
    <w:p w14:paraId="7CA6C941" w14:textId="77777777" w:rsidR="00C03DA4" w:rsidRPr="00416521" w:rsidRDefault="00C03DA4" w:rsidP="00C03DA4">
      <w:pPr>
        <w:spacing w:before="120" w:after="120" w:line="240" w:lineRule="auto"/>
        <w:rPr>
          <w:b/>
          <w:sz w:val="20"/>
          <w:szCs w:val="20"/>
        </w:rPr>
      </w:pPr>
      <w:r>
        <w:rPr>
          <w:b/>
          <w:sz w:val="20"/>
          <w:szCs w:val="20"/>
        </w:rPr>
        <w:lastRenderedPageBreak/>
        <w:t>Check 4</w:t>
      </w:r>
    </w:p>
    <w:p w14:paraId="2583B81A" w14:textId="77777777" w:rsidR="00C03DA4" w:rsidRPr="00416521" w:rsidRDefault="00C03DA4" w:rsidP="00C03DA4">
      <w:pPr>
        <w:spacing w:after="120" w:line="240" w:lineRule="auto"/>
        <w:rPr>
          <w:sz w:val="20"/>
          <w:szCs w:val="20"/>
        </w:rPr>
      </w:pPr>
      <w:r w:rsidRPr="00416521">
        <w:rPr>
          <w:sz w:val="20"/>
          <w:szCs w:val="20"/>
        </w:rPr>
        <w:t>If using an SDAA – check the medicine cup against the SDAA:</w:t>
      </w:r>
    </w:p>
    <w:p w14:paraId="493A9017" w14:textId="77777777" w:rsidR="00C03DA4" w:rsidRPr="00416521" w:rsidRDefault="00C03DA4" w:rsidP="00594474">
      <w:pPr>
        <w:numPr>
          <w:ilvl w:val="0"/>
          <w:numId w:val="60"/>
        </w:numPr>
        <w:spacing w:after="120" w:line="240" w:lineRule="auto"/>
        <w:rPr>
          <w:sz w:val="20"/>
          <w:szCs w:val="20"/>
        </w:rPr>
      </w:pPr>
      <w:r w:rsidRPr="00416521">
        <w:rPr>
          <w:sz w:val="20"/>
          <w:szCs w:val="20"/>
        </w:rPr>
        <w:t>Right medication</w:t>
      </w:r>
    </w:p>
    <w:p w14:paraId="66B6A99B" w14:textId="77777777" w:rsidR="00C03DA4" w:rsidRPr="00416521" w:rsidRDefault="00C03DA4" w:rsidP="00594474">
      <w:pPr>
        <w:numPr>
          <w:ilvl w:val="0"/>
          <w:numId w:val="60"/>
        </w:numPr>
        <w:spacing w:after="120" w:line="240" w:lineRule="auto"/>
        <w:rPr>
          <w:sz w:val="20"/>
          <w:szCs w:val="20"/>
        </w:rPr>
      </w:pPr>
      <w:r w:rsidRPr="00416521">
        <w:rPr>
          <w:sz w:val="20"/>
          <w:szCs w:val="20"/>
        </w:rPr>
        <w:t>Right person</w:t>
      </w:r>
    </w:p>
    <w:p w14:paraId="089584B1" w14:textId="77777777" w:rsidR="00C03DA4" w:rsidRPr="00416521" w:rsidRDefault="00C03DA4" w:rsidP="00594474">
      <w:pPr>
        <w:numPr>
          <w:ilvl w:val="0"/>
          <w:numId w:val="60"/>
        </w:numPr>
        <w:spacing w:after="120" w:line="240" w:lineRule="auto"/>
        <w:rPr>
          <w:sz w:val="20"/>
          <w:szCs w:val="20"/>
        </w:rPr>
      </w:pPr>
      <w:r w:rsidRPr="00416521">
        <w:rPr>
          <w:sz w:val="20"/>
          <w:szCs w:val="20"/>
        </w:rPr>
        <w:t>Right dose</w:t>
      </w:r>
    </w:p>
    <w:p w14:paraId="6B10248F" w14:textId="77777777" w:rsidR="00C03DA4" w:rsidRDefault="00C03DA4" w:rsidP="00594474">
      <w:pPr>
        <w:numPr>
          <w:ilvl w:val="0"/>
          <w:numId w:val="60"/>
        </w:numPr>
        <w:spacing w:after="120" w:line="240" w:lineRule="auto"/>
        <w:rPr>
          <w:sz w:val="20"/>
          <w:szCs w:val="20"/>
        </w:rPr>
      </w:pPr>
      <w:r w:rsidRPr="00416521">
        <w:rPr>
          <w:sz w:val="20"/>
          <w:szCs w:val="20"/>
        </w:rPr>
        <w:t>Right time, this includes the frequency and duration of the prescribed order</w:t>
      </w:r>
    </w:p>
    <w:p w14:paraId="65F888A4" w14:textId="138873E2" w:rsidR="00C03DA4" w:rsidRPr="000F6A23" w:rsidRDefault="00C03DA4" w:rsidP="00594474">
      <w:pPr>
        <w:pStyle w:val="ListParagraph"/>
        <w:numPr>
          <w:ilvl w:val="0"/>
          <w:numId w:val="60"/>
        </w:numPr>
        <w:spacing w:after="120" w:line="240" w:lineRule="auto"/>
        <w:rPr>
          <w:b/>
          <w:sz w:val="20"/>
          <w:szCs w:val="20"/>
        </w:rPr>
      </w:pPr>
      <w:r w:rsidRPr="0009716B">
        <w:rPr>
          <w:sz w:val="20"/>
          <w:szCs w:val="20"/>
        </w:rPr>
        <w:t>Right route and administration method as prescribed</w:t>
      </w:r>
    </w:p>
    <w:p w14:paraId="0A9EEF6C" w14:textId="77777777" w:rsidR="00C03DA4" w:rsidRPr="003252E2" w:rsidRDefault="00C03DA4" w:rsidP="00C03DA4">
      <w:pPr>
        <w:rPr>
          <w:b/>
          <w:bCs/>
        </w:rPr>
      </w:pPr>
      <w:r w:rsidRPr="003252E2">
        <w:rPr>
          <w:b/>
          <w:bCs/>
        </w:rPr>
        <w:t>Check 5</w:t>
      </w:r>
    </w:p>
    <w:p w14:paraId="0E53AEAC" w14:textId="77777777" w:rsidR="00C03DA4" w:rsidRPr="00416521" w:rsidRDefault="00C03DA4" w:rsidP="00C03DA4">
      <w:pPr>
        <w:spacing w:after="120" w:line="240" w:lineRule="auto"/>
        <w:rPr>
          <w:sz w:val="20"/>
          <w:szCs w:val="20"/>
        </w:rPr>
      </w:pPr>
      <w:r w:rsidRPr="00416521">
        <w:rPr>
          <w:sz w:val="20"/>
          <w:szCs w:val="20"/>
        </w:rPr>
        <w:t>Do a final check just prior to administration:</w:t>
      </w:r>
    </w:p>
    <w:p w14:paraId="3B60A4F2" w14:textId="77777777" w:rsidR="00C03DA4" w:rsidRPr="00416521" w:rsidRDefault="00C03DA4" w:rsidP="00594474">
      <w:pPr>
        <w:numPr>
          <w:ilvl w:val="0"/>
          <w:numId w:val="61"/>
        </w:numPr>
        <w:spacing w:after="120" w:line="240" w:lineRule="auto"/>
        <w:rPr>
          <w:sz w:val="20"/>
          <w:szCs w:val="20"/>
        </w:rPr>
      </w:pPr>
      <w:r w:rsidRPr="00416521">
        <w:rPr>
          <w:sz w:val="20"/>
          <w:szCs w:val="20"/>
        </w:rPr>
        <w:t>Right medication</w:t>
      </w:r>
    </w:p>
    <w:p w14:paraId="05A4B50E" w14:textId="77777777" w:rsidR="00C03DA4" w:rsidRPr="00416521" w:rsidRDefault="00C03DA4" w:rsidP="00594474">
      <w:pPr>
        <w:numPr>
          <w:ilvl w:val="0"/>
          <w:numId w:val="61"/>
        </w:numPr>
        <w:spacing w:after="120" w:line="240" w:lineRule="auto"/>
        <w:rPr>
          <w:sz w:val="20"/>
          <w:szCs w:val="20"/>
        </w:rPr>
      </w:pPr>
      <w:r w:rsidRPr="00416521">
        <w:rPr>
          <w:sz w:val="20"/>
          <w:szCs w:val="20"/>
        </w:rPr>
        <w:t>Right person</w:t>
      </w:r>
    </w:p>
    <w:p w14:paraId="1AC28519" w14:textId="77777777" w:rsidR="00C03DA4" w:rsidRPr="00416521" w:rsidRDefault="00C03DA4" w:rsidP="00594474">
      <w:pPr>
        <w:numPr>
          <w:ilvl w:val="0"/>
          <w:numId w:val="61"/>
        </w:numPr>
        <w:spacing w:after="120" w:line="240" w:lineRule="auto"/>
        <w:rPr>
          <w:sz w:val="20"/>
          <w:szCs w:val="20"/>
        </w:rPr>
      </w:pPr>
      <w:r w:rsidRPr="00416521">
        <w:rPr>
          <w:sz w:val="20"/>
          <w:szCs w:val="20"/>
        </w:rPr>
        <w:t>Right dose</w:t>
      </w:r>
    </w:p>
    <w:p w14:paraId="3378CD99" w14:textId="77777777" w:rsidR="00C03DA4" w:rsidRPr="00BB5AF4" w:rsidRDefault="00C03DA4" w:rsidP="00594474">
      <w:pPr>
        <w:numPr>
          <w:ilvl w:val="0"/>
          <w:numId w:val="61"/>
        </w:numPr>
        <w:spacing w:after="120" w:line="240" w:lineRule="auto"/>
        <w:rPr>
          <w:sz w:val="20"/>
          <w:szCs w:val="20"/>
        </w:rPr>
      </w:pPr>
      <w:r w:rsidRPr="00416521">
        <w:rPr>
          <w:sz w:val="20"/>
          <w:szCs w:val="20"/>
        </w:rPr>
        <w:t>Right time, this includes the frequency and duration of the prescribed order</w:t>
      </w:r>
    </w:p>
    <w:p w14:paraId="3C74454B" w14:textId="77777777" w:rsidR="00C03DA4" w:rsidRPr="00BB5AF4" w:rsidRDefault="00C03DA4" w:rsidP="00594474">
      <w:pPr>
        <w:numPr>
          <w:ilvl w:val="0"/>
          <w:numId w:val="61"/>
        </w:numPr>
        <w:spacing w:after="120" w:line="240" w:lineRule="auto"/>
        <w:rPr>
          <w:sz w:val="20"/>
          <w:szCs w:val="20"/>
        </w:rPr>
      </w:pPr>
      <w:r w:rsidRPr="00BB5AF4">
        <w:rPr>
          <w:sz w:val="20"/>
          <w:szCs w:val="20"/>
        </w:rPr>
        <w:t>Right route and administration method as prescribed</w:t>
      </w:r>
    </w:p>
    <w:p w14:paraId="53931880" w14:textId="5748F04E" w:rsidR="00C03DA4" w:rsidRPr="00C11CC1" w:rsidRDefault="00C03DA4" w:rsidP="00C03DA4">
      <w:pPr>
        <w:spacing w:after="200" w:line="276" w:lineRule="auto"/>
        <w:rPr>
          <w:b/>
          <w:sz w:val="20"/>
          <w:szCs w:val="20"/>
        </w:rPr>
      </w:pPr>
      <w:r w:rsidRPr="00C11CC1">
        <w:rPr>
          <w:sz w:val="20"/>
          <w:szCs w:val="20"/>
        </w:rPr>
        <w:t xml:space="preserve">Observe the individual following administration and </w:t>
      </w:r>
      <w:r w:rsidR="008E5A0C" w:rsidRPr="00C11CC1">
        <w:rPr>
          <w:sz w:val="20"/>
          <w:szCs w:val="20"/>
        </w:rPr>
        <w:t>complete documentation</w:t>
      </w:r>
      <w:r w:rsidRPr="00C11CC1">
        <w:rPr>
          <w:sz w:val="20"/>
          <w:szCs w:val="20"/>
        </w:rPr>
        <w:t xml:space="preserve"> in pen/ink.</w:t>
      </w:r>
    </w:p>
    <w:p w14:paraId="4D1FC090" w14:textId="77777777" w:rsidR="00C03DA4" w:rsidRPr="00416521" w:rsidRDefault="00C03DA4" w:rsidP="00C03DA4">
      <w:pPr>
        <w:spacing w:after="200" w:line="276" w:lineRule="auto"/>
        <w:rPr>
          <w:b/>
          <w:sz w:val="20"/>
          <w:szCs w:val="20"/>
        </w:rPr>
      </w:pPr>
      <w:r w:rsidRPr="00DF32CC">
        <w:rPr>
          <w:b/>
          <w:sz w:val="20"/>
          <w:szCs w:val="20"/>
        </w:rPr>
        <w:t>Proceed with other steps as per section 5.13</w:t>
      </w:r>
    </w:p>
    <w:p w14:paraId="562B3AE3" w14:textId="252A40A9" w:rsidR="003B5F16" w:rsidRDefault="003B5F16">
      <w:pPr>
        <w:rPr>
          <w:lang w:eastAsia="en-AU"/>
        </w:rPr>
      </w:pPr>
      <w:r>
        <w:rPr>
          <w:lang w:eastAsia="en-AU"/>
        </w:rPr>
        <w:br w:type="page"/>
      </w:r>
    </w:p>
    <w:p w14:paraId="60FF58DA" w14:textId="4B9CCC0A" w:rsidR="00C03DA4" w:rsidRPr="00FA1B9D" w:rsidRDefault="003B5F16" w:rsidP="00C03DA4">
      <w:pPr>
        <w:rPr>
          <w:rFonts w:ascii="Gill Sans MT" w:hAnsi="Gill Sans MT"/>
          <w:sz w:val="36"/>
          <w:szCs w:val="36"/>
          <w:lang w:eastAsia="en-AU"/>
        </w:rPr>
      </w:pPr>
      <w:r w:rsidRPr="00FA1B9D">
        <w:rPr>
          <w:rFonts w:ascii="Gill Sans MT" w:hAnsi="Gill Sans MT"/>
          <w:sz w:val="36"/>
          <w:szCs w:val="36"/>
          <w:lang w:eastAsia="en-AU"/>
        </w:rPr>
        <w:lastRenderedPageBreak/>
        <w:t>Appendix 4: Instrument of Delegation</w:t>
      </w:r>
    </w:p>
    <w:p w14:paraId="32981885" w14:textId="0D62BDCD" w:rsidR="00B80861" w:rsidRDefault="00B80861" w:rsidP="00B80861">
      <w:pPr>
        <w:tabs>
          <w:tab w:val="left" w:pos="8369"/>
        </w:tabs>
        <w:spacing w:before="65" w:line="403" w:lineRule="exact"/>
        <w:ind w:left="166"/>
        <w:rPr>
          <w:rFonts w:ascii="Arial"/>
          <w:sz w:val="25"/>
        </w:rPr>
      </w:pPr>
      <w:r>
        <w:rPr>
          <w:noProof/>
        </w:rPr>
        <mc:AlternateContent>
          <mc:Choice Requires="wps">
            <w:drawing>
              <wp:anchor distT="0" distB="0" distL="114300" distR="114300" simplePos="0" relativeHeight="251662848" behindDoc="1" locked="0" layoutInCell="1" allowOverlap="1" wp14:anchorId="4BB97410" wp14:editId="7A0FB091">
                <wp:simplePos x="0" y="0"/>
                <wp:positionH relativeFrom="page">
                  <wp:posOffset>6357620</wp:posOffset>
                </wp:positionH>
                <wp:positionV relativeFrom="paragraph">
                  <wp:posOffset>59690</wp:posOffset>
                </wp:positionV>
                <wp:extent cx="170180" cy="838200"/>
                <wp:effectExtent l="4445"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AF0B2" w14:textId="201810D4" w:rsidR="00B80861" w:rsidRDefault="00B80861" w:rsidP="00B80861">
                            <w:pPr>
                              <w:spacing w:line="1320" w:lineRule="exact"/>
                              <w:rPr>
                                <w:rFonts w:ascii="Arial"/>
                                <w:sz w:val="1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97410" id="_x0000_t202" coordsize="21600,21600" o:spt="202" path="m,l,21600r21600,l21600,xe">
                <v:stroke joinstyle="miter"/>
                <v:path gradientshapeok="t" o:connecttype="rect"/>
              </v:shapetype>
              <v:shape id="Text Box 8" o:spid="_x0000_s1027" type="#_x0000_t202" style="position:absolute;left:0;text-align:left;margin-left:500.6pt;margin-top:4.7pt;width:13.4pt;height:6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0k1QEAAJcDAAAOAAAAZHJzL2Uyb0RvYy54bWysU9tu2zAMfR+wfxD0vtjpgC0w4hRdiw4D&#10;ugvQ7gNkWbaF2aJGKrGzrx8l2+kub8NeBEqUDs85pPbX09CLk0Gy4Eq53eRSGKehtq4t5den+1c7&#10;KSgoV6senCnl2ZC8Prx8sR99Ya6gg742KBjEUTH6UnYh+CLLSHdmULQBbxwnG8BBBd5im9WoRkYf&#10;+uwqz99kI2DtEbQh4tO7OSkPCb9pjA6fm4ZMEH0pmVtIK6a1imt22KuiReU7qxca6h9YDMo6LnqB&#10;ulNBiSPav6AGqxEImrDRMGTQNFabpIHVbPM/1Dx2ypukhc0hf7GJ/h+s/nR69F9QhOkdTNzAJIL8&#10;A+hvJBzcdsq15gYRxs6omgtvo2XZ6KlYnkarqaAIUo0foeYmq2OABDQ1OERXWKdgdG7A+WK6mYLQ&#10;seTbfLvjjObU7vWOm5oqqGJ97JHCewODiEEpkXuawNXpgUIko4r1Sqzl4N72fepr73474IvxJJGP&#10;fGfmYaomYetFWdRSQX1mNQjztPB0c9AB/pBi5EkpJX0/KjRS9B8cOxLHag1wDao1UE7z01IGKebw&#10;Nszjd/Ro246RZ88d3LBrjU2KnlksdLn7SegyqXG8ft2nW8//6fATAAD//wMAUEsDBBQABgAIAAAA&#10;IQDHprZ/3wAAAAsBAAAPAAAAZHJzL2Rvd25yZXYueG1sTI89a8MwEIb3Qv+DuEK3RrIxIXEth1Da&#10;qVDqOENH2VJsEevkWkri/vtepmS7l3t4P4rN7AZ2NlOwHiUkCwHMYOu1xU7Cvv54WQELUaFWg0cj&#10;4c8E2JSPD4XKtb9gZc672DEywZArCX2MY855aHvjVFj40SD9Dn5yKpKcOq4ndSFzN/BUiCV3yiIl&#10;9Go0b71pj7uTk7D9werd/n4139WhsnW9Fvi5PEr5/DRvX4FFM8cbDNf6VB1K6tT4E+rABtJCJCmx&#10;EtYZsCsg0hWta+jKkgx4WfD7DeU/AAAA//8DAFBLAQItABQABgAIAAAAIQC2gziS/gAAAOEBAAAT&#10;AAAAAAAAAAAAAAAAAAAAAABbQ29udGVudF9UeXBlc10ueG1sUEsBAi0AFAAGAAgAAAAhADj9If/W&#10;AAAAlAEAAAsAAAAAAAAAAAAAAAAALwEAAF9yZWxzLy5yZWxzUEsBAi0AFAAGAAgAAAAhANmfTSTV&#10;AQAAlwMAAA4AAAAAAAAAAAAAAAAALgIAAGRycy9lMm9Eb2MueG1sUEsBAi0AFAAGAAgAAAAhAMem&#10;tn/fAAAACwEAAA8AAAAAAAAAAAAAAAAALwQAAGRycy9kb3ducmV2LnhtbFBLBQYAAAAABAAEAPMA&#10;AAA7BQAAAAA=&#10;" filled="f" stroked="f">
                <v:textbox inset="0,0,0,0">
                  <w:txbxContent>
                    <w:p w14:paraId="025AF0B2" w14:textId="201810D4" w:rsidR="00B80861" w:rsidRDefault="00B80861" w:rsidP="00B80861">
                      <w:pPr>
                        <w:spacing w:line="1320" w:lineRule="exact"/>
                        <w:rPr>
                          <w:rFonts w:ascii="Arial"/>
                          <w:sz w:val="118"/>
                        </w:rPr>
                      </w:pPr>
                    </w:p>
                  </w:txbxContent>
                </v:textbox>
                <w10:wrap anchorx="page"/>
              </v:shape>
            </w:pict>
          </mc:Fallback>
        </mc:AlternateContent>
      </w:r>
      <w:r>
        <w:rPr>
          <w:color w:val="313131"/>
          <w:sz w:val="26"/>
        </w:rPr>
        <w:t>Department</w:t>
      </w:r>
      <w:r>
        <w:rPr>
          <w:color w:val="313131"/>
          <w:spacing w:val="41"/>
          <w:sz w:val="26"/>
        </w:rPr>
        <w:t xml:space="preserve"> </w:t>
      </w:r>
      <w:r>
        <w:rPr>
          <w:color w:val="313131"/>
          <w:sz w:val="26"/>
        </w:rPr>
        <w:t>of</w:t>
      </w:r>
      <w:r>
        <w:rPr>
          <w:color w:val="313131"/>
          <w:spacing w:val="49"/>
          <w:sz w:val="26"/>
        </w:rPr>
        <w:t xml:space="preserve"> </w:t>
      </w:r>
      <w:r>
        <w:rPr>
          <w:color w:val="313131"/>
          <w:sz w:val="26"/>
        </w:rPr>
        <w:t>Health</w:t>
      </w:r>
      <w:r>
        <w:rPr>
          <w:color w:val="313131"/>
          <w:sz w:val="26"/>
        </w:rPr>
        <w:tab/>
      </w:r>
      <w:r>
        <w:rPr>
          <w:color w:val="878787"/>
          <w:spacing w:val="-30"/>
          <w:w w:val="95"/>
          <w:position w:val="6"/>
          <w:sz w:val="33"/>
        </w:rPr>
        <w:t xml:space="preserve"> </w:t>
      </w:r>
    </w:p>
    <w:p w14:paraId="0FF17AEA" w14:textId="77777777" w:rsidR="00B80861" w:rsidRDefault="00B80861" w:rsidP="00B80861">
      <w:pPr>
        <w:pStyle w:val="BodyText"/>
        <w:rPr>
          <w:rFonts w:ascii="Arial"/>
        </w:rPr>
      </w:pPr>
    </w:p>
    <w:p w14:paraId="3E051942" w14:textId="77777777" w:rsidR="00B80861" w:rsidRDefault="00B80861" w:rsidP="00B80861">
      <w:pPr>
        <w:spacing w:before="224"/>
        <w:ind w:left="1335" w:right="1318"/>
        <w:jc w:val="center"/>
        <w:rPr>
          <w:rFonts w:ascii="Arial"/>
          <w:b/>
          <w:i/>
          <w:sz w:val="23"/>
        </w:rPr>
      </w:pPr>
      <w:r>
        <w:rPr>
          <w:b/>
          <w:color w:val="313131"/>
          <w:w w:val="105"/>
          <w:sz w:val="26"/>
        </w:rPr>
        <w:t xml:space="preserve">Poisons </w:t>
      </w:r>
      <w:r>
        <w:rPr>
          <w:rFonts w:ascii="Arial"/>
          <w:b/>
          <w:i/>
          <w:color w:val="313131"/>
          <w:w w:val="105"/>
          <w:sz w:val="23"/>
        </w:rPr>
        <w:t>Act 1971</w:t>
      </w:r>
    </w:p>
    <w:p w14:paraId="6C1E0E2F" w14:textId="77777777" w:rsidR="00B80861" w:rsidRDefault="00B80861" w:rsidP="00B80861">
      <w:pPr>
        <w:pStyle w:val="BodyText"/>
        <w:spacing w:before="3"/>
        <w:rPr>
          <w:rFonts w:ascii="Arial"/>
          <w:b/>
          <w:i/>
          <w:sz w:val="25"/>
        </w:rPr>
      </w:pPr>
    </w:p>
    <w:p w14:paraId="58132386" w14:textId="77777777" w:rsidR="00B80861" w:rsidRDefault="00B80861" w:rsidP="00B80861">
      <w:pPr>
        <w:ind w:left="1335" w:right="1311"/>
        <w:jc w:val="center"/>
        <w:rPr>
          <w:rFonts w:ascii="Arial"/>
          <w:b/>
          <w:sz w:val="24"/>
        </w:rPr>
      </w:pPr>
      <w:r>
        <w:rPr>
          <w:rFonts w:ascii="Arial"/>
          <w:b/>
          <w:color w:val="313131"/>
          <w:w w:val="110"/>
          <w:sz w:val="24"/>
        </w:rPr>
        <w:t>Instrument of Delegation</w:t>
      </w:r>
    </w:p>
    <w:p w14:paraId="3FA76136" w14:textId="77777777" w:rsidR="00B80861" w:rsidRDefault="00B80861" w:rsidP="00B80861">
      <w:pPr>
        <w:pStyle w:val="BodyText"/>
        <w:spacing w:before="4"/>
        <w:rPr>
          <w:rFonts w:ascii="Arial"/>
          <w:b/>
          <w:sz w:val="29"/>
        </w:rPr>
      </w:pPr>
    </w:p>
    <w:p w14:paraId="134929F7" w14:textId="77777777" w:rsidR="00B80861" w:rsidRDefault="00B80861" w:rsidP="00B80861">
      <w:pPr>
        <w:spacing w:before="1"/>
        <w:ind w:left="1335" w:right="1300"/>
        <w:jc w:val="center"/>
        <w:rPr>
          <w:b/>
          <w:i/>
          <w:sz w:val="21"/>
        </w:rPr>
      </w:pPr>
      <w:r>
        <w:rPr>
          <w:b/>
          <w:color w:val="313131"/>
          <w:w w:val="105"/>
          <w:sz w:val="21"/>
        </w:rPr>
        <w:t xml:space="preserve">Delegated powers under regulation 127 of the </w:t>
      </w:r>
      <w:r>
        <w:rPr>
          <w:b/>
          <w:i/>
          <w:color w:val="313131"/>
          <w:w w:val="105"/>
          <w:sz w:val="21"/>
        </w:rPr>
        <w:t>Poisons Regulations 2018</w:t>
      </w:r>
    </w:p>
    <w:p w14:paraId="78DB97EF" w14:textId="77777777" w:rsidR="00B80861" w:rsidRDefault="00B80861" w:rsidP="00B80861">
      <w:pPr>
        <w:spacing w:before="47"/>
        <w:ind w:left="1335" w:right="1323"/>
        <w:jc w:val="center"/>
        <w:rPr>
          <w:b/>
          <w:sz w:val="21"/>
        </w:rPr>
      </w:pPr>
      <w:r>
        <w:rPr>
          <w:b/>
          <w:color w:val="313131"/>
          <w:w w:val="110"/>
          <w:sz w:val="21"/>
        </w:rPr>
        <w:t>for administration of certain substances by disability service workers</w:t>
      </w:r>
    </w:p>
    <w:p w14:paraId="1B60964D" w14:textId="77777777" w:rsidR="00B80861" w:rsidRDefault="00B80861" w:rsidP="00B80861">
      <w:pPr>
        <w:pStyle w:val="BodyText"/>
        <w:rPr>
          <w:b/>
        </w:rPr>
      </w:pPr>
    </w:p>
    <w:p w14:paraId="350E9ED4" w14:textId="77777777" w:rsidR="00B80861" w:rsidRDefault="00B80861" w:rsidP="00B80861">
      <w:pPr>
        <w:pStyle w:val="BodyText"/>
        <w:spacing w:line="285" w:lineRule="auto"/>
        <w:ind w:left="131" w:right="644" w:firstLine="14"/>
      </w:pPr>
      <w:r>
        <w:rPr>
          <w:color w:val="313131"/>
        </w:rPr>
        <w:t xml:space="preserve">I, Kathrine Morgan-Wicks, being and as the Secretary of the Department of Health, acting pursuant to section 35 of the </w:t>
      </w:r>
      <w:r>
        <w:rPr>
          <w:i/>
          <w:color w:val="313131"/>
        </w:rPr>
        <w:t xml:space="preserve">State Service </w:t>
      </w:r>
      <w:r>
        <w:rPr>
          <w:rFonts w:ascii="Arial"/>
          <w:color w:val="313131"/>
        </w:rPr>
        <w:t xml:space="preserve">Act </w:t>
      </w:r>
      <w:r>
        <w:rPr>
          <w:i/>
          <w:color w:val="313131"/>
        </w:rPr>
        <w:t xml:space="preserve">2000, </w:t>
      </w:r>
      <w:r>
        <w:rPr>
          <w:color w:val="313131"/>
        </w:rPr>
        <w:t>hereby delegate my functions and powers to:</w:t>
      </w:r>
    </w:p>
    <w:p w14:paraId="0CEFE89C" w14:textId="77777777" w:rsidR="00B80861" w:rsidRDefault="00B80861" w:rsidP="00B80861">
      <w:pPr>
        <w:pStyle w:val="BodyText"/>
        <w:spacing w:before="8"/>
      </w:pPr>
    </w:p>
    <w:p w14:paraId="6ABB67FC" w14:textId="77777777" w:rsidR="00B80861" w:rsidRDefault="00B80861" w:rsidP="00B80861">
      <w:pPr>
        <w:pStyle w:val="ListParagraph"/>
        <w:widowControl w:val="0"/>
        <w:numPr>
          <w:ilvl w:val="0"/>
          <w:numId w:val="68"/>
        </w:numPr>
        <w:tabs>
          <w:tab w:val="left" w:pos="677"/>
          <w:tab w:val="left" w:pos="678"/>
        </w:tabs>
        <w:autoSpaceDE w:val="0"/>
        <w:autoSpaceDN w:val="0"/>
        <w:spacing w:after="0" w:line="240" w:lineRule="auto"/>
        <w:contextualSpacing w:val="0"/>
        <w:rPr>
          <w:sz w:val="20"/>
        </w:rPr>
      </w:pPr>
      <w:r>
        <w:rPr>
          <w:color w:val="313131"/>
          <w:sz w:val="20"/>
        </w:rPr>
        <w:t xml:space="preserve">approve a disability services program for the purpose of regulation </w:t>
      </w:r>
      <w:r>
        <w:rPr>
          <w:color w:val="313131"/>
          <w:w w:val="95"/>
          <w:sz w:val="20"/>
        </w:rPr>
        <w:t xml:space="preserve">I </w:t>
      </w:r>
      <w:r>
        <w:rPr>
          <w:color w:val="313131"/>
          <w:sz w:val="20"/>
        </w:rPr>
        <w:t>27(2)(a) of</w:t>
      </w:r>
      <w:r>
        <w:rPr>
          <w:color w:val="313131"/>
          <w:spacing w:val="13"/>
          <w:sz w:val="20"/>
        </w:rPr>
        <w:t xml:space="preserve"> </w:t>
      </w:r>
      <w:r>
        <w:rPr>
          <w:color w:val="313131"/>
          <w:sz w:val="20"/>
        </w:rPr>
        <w:t>the</w:t>
      </w:r>
    </w:p>
    <w:p w14:paraId="32911B0B" w14:textId="77777777" w:rsidR="00B80861" w:rsidRDefault="00B80861" w:rsidP="00B80861">
      <w:pPr>
        <w:pStyle w:val="Heading2"/>
        <w:ind w:left="690"/>
        <w:rPr>
          <w:i/>
          <w:sz w:val="20"/>
        </w:rPr>
      </w:pPr>
      <w:r w:rsidRPr="00136EF0">
        <w:rPr>
          <w:i/>
          <w:color w:val="313131"/>
          <w:sz w:val="20"/>
          <w:szCs w:val="20"/>
        </w:rPr>
        <w:t>Poisons Regulations 2018</w:t>
      </w:r>
      <w:r>
        <w:rPr>
          <w:i/>
          <w:color w:val="313131"/>
        </w:rPr>
        <w:t xml:space="preserve">; </w:t>
      </w:r>
      <w:r>
        <w:rPr>
          <w:color w:val="313131"/>
          <w:sz w:val="20"/>
        </w:rPr>
        <w:t>and</w:t>
      </w:r>
    </w:p>
    <w:p w14:paraId="03C74F70" w14:textId="77777777" w:rsidR="00B80861" w:rsidRDefault="00B80861" w:rsidP="00B80861">
      <w:pPr>
        <w:pStyle w:val="BodyText"/>
        <w:spacing w:before="4"/>
        <w:rPr>
          <w:sz w:val="24"/>
        </w:rPr>
      </w:pPr>
    </w:p>
    <w:p w14:paraId="103F3862" w14:textId="77777777" w:rsidR="00B80861" w:rsidRDefault="00B80861" w:rsidP="00B80861">
      <w:pPr>
        <w:pStyle w:val="ListParagraph"/>
        <w:widowControl w:val="0"/>
        <w:numPr>
          <w:ilvl w:val="0"/>
          <w:numId w:val="68"/>
        </w:numPr>
        <w:tabs>
          <w:tab w:val="left" w:pos="673"/>
          <w:tab w:val="left" w:pos="674"/>
        </w:tabs>
        <w:autoSpaceDE w:val="0"/>
        <w:autoSpaceDN w:val="0"/>
        <w:spacing w:after="0" w:line="240" w:lineRule="auto"/>
        <w:ind w:left="673" w:hanging="536"/>
        <w:contextualSpacing w:val="0"/>
        <w:rPr>
          <w:sz w:val="20"/>
        </w:rPr>
      </w:pPr>
      <w:r>
        <w:rPr>
          <w:color w:val="313131"/>
          <w:sz w:val="20"/>
        </w:rPr>
        <w:t xml:space="preserve">approve a disability services program for the purpose of regulation </w:t>
      </w:r>
      <w:r>
        <w:rPr>
          <w:color w:val="313131"/>
          <w:w w:val="95"/>
          <w:sz w:val="20"/>
        </w:rPr>
        <w:t xml:space="preserve">I </w:t>
      </w:r>
      <w:r>
        <w:rPr>
          <w:color w:val="313131"/>
          <w:sz w:val="20"/>
        </w:rPr>
        <w:t>27(2)(b) of</w:t>
      </w:r>
      <w:r>
        <w:rPr>
          <w:color w:val="313131"/>
          <w:spacing w:val="-9"/>
          <w:sz w:val="20"/>
        </w:rPr>
        <w:t xml:space="preserve"> </w:t>
      </w:r>
      <w:r>
        <w:rPr>
          <w:color w:val="313131"/>
          <w:sz w:val="20"/>
        </w:rPr>
        <w:t>the</w:t>
      </w:r>
    </w:p>
    <w:p w14:paraId="6462C005" w14:textId="77777777" w:rsidR="00B80861" w:rsidRDefault="00B80861" w:rsidP="00136EF0">
      <w:pPr>
        <w:pStyle w:val="Heading2"/>
        <w:ind w:firstLine="668"/>
        <w:rPr>
          <w:i/>
          <w:sz w:val="20"/>
        </w:rPr>
      </w:pPr>
      <w:r w:rsidRPr="00136EF0">
        <w:rPr>
          <w:i/>
          <w:color w:val="313131"/>
          <w:sz w:val="20"/>
          <w:szCs w:val="20"/>
        </w:rPr>
        <w:t>Poisons Regulations 2018</w:t>
      </w:r>
      <w:r>
        <w:rPr>
          <w:i/>
          <w:color w:val="313131"/>
        </w:rPr>
        <w:t xml:space="preserve">; </w:t>
      </w:r>
      <w:r>
        <w:rPr>
          <w:color w:val="313131"/>
          <w:sz w:val="20"/>
        </w:rPr>
        <w:t>and</w:t>
      </w:r>
    </w:p>
    <w:p w14:paraId="3B6D7767" w14:textId="77777777" w:rsidR="00B80861" w:rsidRDefault="00B80861" w:rsidP="00B80861">
      <w:pPr>
        <w:pStyle w:val="BodyText"/>
        <w:spacing w:before="8"/>
      </w:pPr>
    </w:p>
    <w:p w14:paraId="718A805C" w14:textId="77777777" w:rsidR="00B80861" w:rsidRDefault="00B80861" w:rsidP="00B80861">
      <w:pPr>
        <w:pStyle w:val="ListParagraph"/>
        <w:widowControl w:val="0"/>
        <w:numPr>
          <w:ilvl w:val="0"/>
          <w:numId w:val="68"/>
        </w:numPr>
        <w:tabs>
          <w:tab w:val="left" w:pos="668"/>
          <w:tab w:val="left" w:pos="669"/>
        </w:tabs>
        <w:autoSpaceDE w:val="0"/>
        <w:autoSpaceDN w:val="0"/>
        <w:spacing w:after="0" w:line="240" w:lineRule="auto"/>
        <w:ind w:left="668" w:hanging="536"/>
        <w:contextualSpacing w:val="0"/>
        <w:rPr>
          <w:i/>
        </w:rPr>
      </w:pPr>
      <w:r>
        <w:rPr>
          <w:color w:val="313131"/>
          <w:sz w:val="20"/>
        </w:rPr>
        <w:t xml:space="preserve">approve guidelines for the purposes of regulation 127 of the </w:t>
      </w:r>
      <w:r>
        <w:rPr>
          <w:i/>
          <w:color w:val="313131"/>
        </w:rPr>
        <w:t>Poisons Regulations</w:t>
      </w:r>
      <w:r>
        <w:rPr>
          <w:i/>
          <w:color w:val="313131"/>
          <w:spacing w:val="1"/>
        </w:rPr>
        <w:t xml:space="preserve"> </w:t>
      </w:r>
      <w:r>
        <w:rPr>
          <w:i/>
          <w:color w:val="313131"/>
        </w:rPr>
        <w:t>2018</w:t>
      </w:r>
    </w:p>
    <w:p w14:paraId="696B305F" w14:textId="77777777" w:rsidR="00B80861" w:rsidRDefault="00B80861" w:rsidP="00B80861">
      <w:pPr>
        <w:pStyle w:val="BodyText"/>
        <w:spacing w:before="9"/>
        <w:rPr>
          <w:i/>
          <w:sz w:val="24"/>
        </w:rPr>
      </w:pPr>
    </w:p>
    <w:p w14:paraId="502B9C87" w14:textId="77777777" w:rsidR="00B80861" w:rsidRDefault="00B80861" w:rsidP="00B80861">
      <w:pPr>
        <w:pStyle w:val="BodyText"/>
        <w:ind w:left="125"/>
      </w:pPr>
      <w:r>
        <w:rPr>
          <w:color w:val="313131"/>
          <w:w w:val="105"/>
        </w:rPr>
        <w:t>to the Secretary, Department of Communities.</w:t>
      </w:r>
    </w:p>
    <w:p w14:paraId="3420D616" w14:textId="77777777" w:rsidR="00B80861" w:rsidRDefault="00B80861" w:rsidP="00B80861">
      <w:pPr>
        <w:pStyle w:val="BodyText"/>
      </w:pPr>
    </w:p>
    <w:p w14:paraId="2C67E761" w14:textId="77777777" w:rsidR="00B80861" w:rsidRDefault="00B80861" w:rsidP="00B80861">
      <w:pPr>
        <w:pStyle w:val="BodyText"/>
        <w:spacing w:before="6"/>
        <w:rPr>
          <w:sz w:val="17"/>
        </w:rPr>
      </w:pPr>
    </w:p>
    <w:p w14:paraId="29243966" w14:textId="77777777" w:rsidR="00B80861" w:rsidRDefault="00B80861" w:rsidP="00B80861">
      <w:pPr>
        <w:pStyle w:val="BodyText"/>
        <w:ind w:left="133"/>
      </w:pPr>
      <w:r>
        <w:rPr>
          <w:color w:val="313131"/>
        </w:rPr>
        <w:t>Dated this 30 day of May 2022</w:t>
      </w:r>
    </w:p>
    <w:p w14:paraId="6DBACAA1" w14:textId="77777777" w:rsidR="00B80861" w:rsidRDefault="00B80861" w:rsidP="00B80861">
      <w:pPr>
        <w:pStyle w:val="BodyText"/>
      </w:pPr>
    </w:p>
    <w:p w14:paraId="597CC70D" w14:textId="77777777" w:rsidR="00B80861" w:rsidRDefault="00B80861" w:rsidP="00B80861">
      <w:pPr>
        <w:pStyle w:val="BodyText"/>
        <w:rPr>
          <w:sz w:val="21"/>
        </w:rPr>
      </w:pPr>
      <w:r>
        <w:rPr>
          <w:noProof/>
        </w:rPr>
        <w:drawing>
          <wp:anchor distT="0" distB="0" distL="0" distR="0" simplePos="0" relativeHeight="251664896" behindDoc="0" locked="0" layoutInCell="1" allowOverlap="1" wp14:anchorId="45BD29A4" wp14:editId="04F341B7">
            <wp:simplePos x="0" y="0"/>
            <wp:positionH relativeFrom="page">
              <wp:posOffset>915937</wp:posOffset>
            </wp:positionH>
            <wp:positionV relativeFrom="paragraph">
              <wp:posOffset>178307</wp:posOffset>
            </wp:positionV>
            <wp:extent cx="1658926" cy="487680"/>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0" cstate="print"/>
                    <a:stretch>
                      <a:fillRect/>
                    </a:stretch>
                  </pic:blipFill>
                  <pic:spPr>
                    <a:xfrm>
                      <a:off x="0" y="0"/>
                      <a:ext cx="1658926" cy="487680"/>
                    </a:xfrm>
                    <a:prstGeom prst="rect">
                      <a:avLst/>
                    </a:prstGeom>
                  </pic:spPr>
                </pic:pic>
              </a:graphicData>
            </a:graphic>
          </wp:anchor>
        </w:drawing>
      </w:r>
    </w:p>
    <w:p w14:paraId="22ED353C" w14:textId="77777777" w:rsidR="00B80861" w:rsidRDefault="00B80861" w:rsidP="00B80861">
      <w:pPr>
        <w:pStyle w:val="BodyText"/>
        <w:spacing w:line="380" w:lineRule="atLeast"/>
        <w:ind w:left="109" w:right="6639" w:firstLine="18"/>
      </w:pPr>
      <w:r>
        <w:rPr>
          <w:color w:val="313131"/>
        </w:rPr>
        <w:t xml:space="preserve">Kathrine Morgan-Wicks </w:t>
      </w:r>
      <w:r>
        <w:rPr>
          <w:color w:val="313131"/>
          <w:w w:val="105"/>
        </w:rPr>
        <w:t>Secretary</w:t>
      </w:r>
    </w:p>
    <w:p w14:paraId="01200DC7" w14:textId="77777777" w:rsidR="00B80861" w:rsidRDefault="00B80861" w:rsidP="00B80861">
      <w:pPr>
        <w:pStyle w:val="BodyText"/>
        <w:spacing w:before="10"/>
        <w:ind w:left="128"/>
      </w:pPr>
      <w:r>
        <w:rPr>
          <w:color w:val="313131"/>
          <w:w w:val="105"/>
        </w:rPr>
        <w:t>Department of Health</w:t>
      </w:r>
    </w:p>
    <w:p w14:paraId="537F09DB" w14:textId="1431D422" w:rsidR="00C03DA4" w:rsidRDefault="00C03DA4" w:rsidP="00C03DA4">
      <w:pPr>
        <w:rPr>
          <w:lang w:eastAsia="en-AU"/>
        </w:rPr>
      </w:pPr>
    </w:p>
    <w:p w14:paraId="01D48326" w14:textId="77777777" w:rsidR="00670F4E" w:rsidRDefault="00670F4E">
      <w:pPr>
        <w:rPr>
          <w:lang w:eastAsia="en-AU"/>
        </w:rPr>
      </w:pPr>
      <w:r>
        <w:rPr>
          <w:lang w:eastAsia="en-AU"/>
        </w:rPr>
        <w:br w:type="page"/>
      </w:r>
    </w:p>
    <w:p w14:paraId="34B5FF90" w14:textId="491D3DB1" w:rsidR="009312BD" w:rsidRPr="00FA1B9D" w:rsidRDefault="009312BD" w:rsidP="00C03DA4">
      <w:pPr>
        <w:rPr>
          <w:sz w:val="36"/>
          <w:szCs w:val="36"/>
          <w:lang w:eastAsia="en-AU"/>
        </w:rPr>
      </w:pPr>
      <w:r>
        <w:rPr>
          <w:sz w:val="36"/>
          <w:szCs w:val="36"/>
          <w:lang w:eastAsia="en-AU"/>
        </w:rPr>
        <w:lastRenderedPageBreak/>
        <w:t xml:space="preserve">Appendix 5: </w:t>
      </w:r>
      <w:r w:rsidR="00A3331C">
        <w:rPr>
          <w:sz w:val="36"/>
          <w:szCs w:val="36"/>
          <w:lang w:eastAsia="en-AU"/>
        </w:rPr>
        <w:t>Determination of a Funded Provider</w:t>
      </w:r>
    </w:p>
    <w:p w14:paraId="4BA9E5E8" w14:textId="77777777" w:rsidR="00C03DA4" w:rsidRPr="003252E2" w:rsidRDefault="00C03DA4" w:rsidP="00C03DA4">
      <w:pPr>
        <w:rPr>
          <w:lang w:eastAsia="en-AU"/>
        </w:rPr>
      </w:pPr>
    </w:p>
    <w:p w14:paraId="4FE5DCD5" w14:textId="77777777" w:rsidR="00C03DA4" w:rsidRPr="003252E2" w:rsidRDefault="00C03DA4" w:rsidP="00C03DA4">
      <w:pPr>
        <w:rPr>
          <w:lang w:eastAsia="en-AU"/>
        </w:rPr>
      </w:pPr>
    </w:p>
    <w:p w14:paraId="309AF48F" w14:textId="38C2C3C5" w:rsidR="00B80861" w:rsidRDefault="00B80861" w:rsidP="00B80861">
      <w:pPr>
        <w:spacing w:before="90"/>
        <w:ind w:left="2058" w:right="1611"/>
        <w:jc w:val="center"/>
        <w:rPr>
          <w:rFonts w:ascii="Arial"/>
          <w:b/>
          <w:i/>
          <w:sz w:val="30"/>
        </w:rPr>
      </w:pPr>
      <w:r>
        <w:rPr>
          <w:rFonts w:ascii="Arial"/>
          <w:b/>
          <w:i/>
          <w:color w:val="3B3B3B"/>
          <w:w w:val="105"/>
          <w:sz w:val="30"/>
        </w:rPr>
        <w:t xml:space="preserve">Disability Services Act </w:t>
      </w:r>
      <w:r w:rsidR="00204EB6">
        <w:rPr>
          <w:rFonts w:ascii="Arial"/>
          <w:b/>
          <w:i/>
          <w:color w:val="3B3B3B"/>
          <w:w w:val="105"/>
          <w:sz w:val="30"/>
        </w:rPr>
        <w:t>2011</w:t>
      </w:r>
    </w:p>
    <w:p w14:paraId="43A4D503" w14:textId="77777777" w:rsidR="00B80861" w:rsidRDefault="00B80861" w:rsidP="00B80861">
      <w:pPr>
        <w:pStyle w:val="BodyText"/>
        <w:rPr>
          <w:i/>
          <w:sz w:val="34"/>
        </w:rPr>
      </w:pPr>
    </w:p>
    <w:p w14:paraId="258C9D5F" w14:textId="77777777" w:rsidR="00B80861" w:rsidRDefault="00B80861" w:rsidP="00B80861">
      <w:pPr>
        <w:pStyle w:val="BodyText"/>
        <w:spacing w:before="8"/>
        <w:rPr>
          <w:i/>
          <w:sz w:val="31"/>
        </w:rPr>
      </w:pPr>
    </w:p>
    <w:p w14:paraId="1E7E11B7" w14:textId="77777777" w:rsidR="00B80861" w:rsidRDefault="00B80861" w:rsidP="00B80861">
      <w:pPr>
        <w:pStyle w:val="BodyText"/>
        <w:ind w:left="2088" w:right="1611"/>
        <w:jc w:val="center"/>
      </w:pPr>
      <w:r>
        <w:rPr>
          <w:color w:val="3B3B3B"/>
          <w:w w:val="110"/>
        </w:rPr>
        <w:t>Determination of Funded Provider</w:t>
      </w:r>
    </w:p>
    <w:p w14:paraId="24175470" w14:textId="77777777" w:rsidR="00B80861" w:rsidRDefault="00B80861" w:rsidP="00B80861">
      <w:pPr>
        <w:pStyle w:val="BodyText"/>
        <w:rPr>
          <w:sz w:val="36"/>
        </w:rPr>
      </w:pPr>
    </w:p>
    <w:p w14:paraId="2E0F2375" w14:textId="5616BF61" w:rsidR="00B80861" w:rsidRDefault="00B80861" w:rsidP="00B80861">
      <w:pPr>
        <w:spacing w:line="244" w:lineRule="auto"/>
        <w:ind w:left="618" w:right="139" w:firstLine="10"/>
        <w:rPr>
          <w:rFonts w:ascii="Arial"/>
          <w:i/>
        </w:rPr>
      </w:pPr>
      <w:r>
        <w:rPr>
          <w:color w:val="3B3B3B"/>
        </w:rPr>
        <w:t xml:space="preserve">I, Ginna Webster, being and as the Secretary of the Department of Communities Tasmania, make the following determination for the purposes of </w:t>
      </w:r>
      <w:r>
        <w:rPr>
          <w:i/>
          <w:color w:val="3B3B3B"/>
          <w:sz w:val="23"/>
        </w:rPr>
        <w:t xml:space="preserve">funded provider </w:t>
      </w:r>
      <w:r>
        <w:rPr>
          <w:color w:val="3B3B3B"/>
        </w:rPr>
        <w:t>in section 4</w:t>
      </w:r>
      <w:r w:rsidR="00352D47">
        <w:rPr>
          <w:color w:val="3B3B3B"/>
        </w:rPr>
        <w:t xml:space="preserve"> </w:t>
      </w:r>
      <w:r>
        <w:rPr>
          <w:color w:val="3B3B3B"/>
        </w:rPr>
        <w:t xml:space="preserve">(I)(c) of the </w:t>
      </w:r>
      <w:r>
        <w:rPr>
          <w:rFonts w:ascii="Arial"/>
          <w:i/>
          <w:color w:val="3B3B3B"/>
        </w:rPr>
        <w:t xml:space="preserve">Disability Services </w:t>
      </w:r>
      <w:r>
        <w:rPr>
          <w:rFonts w:ascii="Arial"/>
          <w:color w:val="3B3B3B"/>
          <w:sz w:val="23"/>
        </w:rPr>
        <w:t xml:space="preserve">Act </w:t>
      </w:r>
      <w:r>
        <w:rPr>
          <w:rFonts w:ascii="Arial"/>
          <w:i/>
          <w:color w:val="3B3B3B"/>
        </w:rPr>
        <w:t>20</w:t>
      </w:r>
      <w:r w:rsidR="00204EB6">
        <w:rPr>
          <w:rFonts w:ascii="Arial"/>
          <w:i/>
          <w:color w:val="3B3B3B"/>
        </w:rPr>
        <w:t>11</w:t>
      </w:r>
      <w:r w:rsidR="00352D47">
        <w:rPr>
          <w:rFonts w:ascii="Arial"/>
          <w:i/>
          <w:color w:val="3B3B3B"/>
        </w:rPr>
        <w:t>.</w:t>
      </w:r>
    </w:p>
    <w:p w14:paraId="15D00005" w14:textId="77777777" w:rsidR="00B80861" w:rsidRDefault="00B80861" w:rsidP="00B80861">
      <w:pPr>
        <w:pStyle w:val="BodyText"/>
        <w:rPr>
          <w:b/>
          <w:i/>
          <w:sz w:val="26"/>
        </w:rPr>
      </w:pPr>
    </w:p>
    <w:p w14:paraId="679D825A" w14:textId="77777777" w:rsidR="00B80861" w:rsidRDefault="00B80861" w:rsidP="00B80861">
      <w:pPr>
        <w:spacing w:before="216"/>
        <w:ind w:left="663"/>
      </w:pPr>
      <w:r>
        <w:rPr>
          <w:i/>
          <w:color w:val="3B3B3B"/>
          <w:w w:val="95"/>
          <w:sz w:val="25"/>
        </w:rPr>
        <w:t xml:space="preserve">funded provider </w:t>
      </w:r>
      <w:r>
        <w:rPr>
          <w:color w:val="3B3B3B"/>
          <w:w w:val="95"/>
        </w:rPr>
        <w:t>includes:</w:t>
      </w:r>
    </w:p>
    <w:p w14:paraId="209E9BED" w14:textId="77777777" w:rsidR="00B80861" w:rsidRDefault="00B80861" w:rsidP="00B80861">
      <w:pPr>
        <w:spacing w:before="7"/>
      </w:pPr>
    </w:p>
    <w:p w14:paraId="7FD095C8" w14:textId="77777777" w:rsidR="00B80861" w:rsidRDefault="00B80861" w:rsidP="00B80861">
      <w:pPr>
        <w:ind w:left="607"/>
        <w:rPr>
          <w:i/>
          <w:sz w:val="23"/>
        </w:rPr>
      </w:pPr>
      <w:r>
        <w:rPr>
          <w:color w:val="3B3B3B"/>
        </w:rPr>
        <w:t xml:space="preserve">any provider of supports registered under Section 70 of the </w:t>
      </w:r>
      <w:r>
        <w:rPr>
          <w:i/>
          <w:color w:val="3B3B3B"/>
          <w:sz w:val="23"/>
        </w:rPr>
        <w:t>National Disability</w:t>
      </w:r>
    </w:p>
    <w:p w14:paraId="000F0CD3" w14:textId="77777777" w:rsidR="00B80861" w:rsidRDefault="00B80861" w:rsidP="00B80861">
      <w:pPr>
        <w:spacing w:before="13"/>
        <w:ind w:left="607"/>
      </w:pPr>
      <w:r>
        <w:rPr>
          <w:rFonts w:ascii="Arial"/>
          <w:i/>
          <w:color w:val="3B3B3B"/>
        </w:rPr>
        <w:t xml:space="preserve">Insurance </w:t>
      </w:r>
      <w:r>
        <w:rPr>
          <w:color w:val="3B3B3B"/>
        </w:rPr>
        <w:t xml:space="preserve">Scheme </w:t>
      </w:r>
      <w:r>
        <w:rPr>
          <w:rFonts w:ascii="Arial"/>
          <w:i/>
          <w:color w:val="3B3B3B"/>
        </w:rPr>
        <w:t xml:space="preserve">Act 2013 </w:t>
      </w:r>
      <w:r>
        <w:rPr>
          <w:color w:val="3B3B3B"/>
        </w:rPr>
        <w:t>who is providing services in Tasmania.</w:t>
      </w:r>
    </w:p>
    <w:p w14:paraId="5C6BB52C" w14:textId="77777777" w:rsidR="00B80861" w:rsidRDefault="00B80861" w:rsidP="00B80861">
      <w:pPr>
        <w:rPr>
          <w:sz w:val="24"/>
        </w:rPr>
      </w:pPr>
    </w:p>
    <w:p w14:paraId="290B1B6D" w14:textId="77777777" w:rsidR="00B80861" w:rsidRDefault="00B80861" w:rsidP="00B80861">
      <w:pPr>
        <w:spacing w:before="6"/>
        <w:rPr>
          <w:sz w:val="34"/>
        </w:rPr>
      </w:pPr>
    </w:p>
    <w:p w14:paraId="2A27FBAA" w14:textId="0C96AD9D" w:rsidR="00B80861" w:rsidRDefault="00B80861" w:rsidP="00B80861">
      <w:pPr>
        <w:spacing w:line="259" w:lineRule="exact"/>
        <w:ind w:left="2150"/>
        <w:rPr>
          <w:rFonts w:ascii="Arial"/>
          <w:sz w:val="27"/>
        </w:rPr>
      </w:pPr>
    </w:p>
    <w:p w14:paraId="5AEE8525" w14:textId="2507DD7A" w:rsidR="00B80861" w:rsidRDefault="00B80861" w:rsidP="00B80861">
      <w:pPr>
        <w:spacing w:line="305" w:lineRule="exact"/>
        <w:ind w:left="606"/>
      </w:pPr>
      <w:r>
        <w:rPr>
          <w:color w:val="3B3B3B"/>
        </w:rPr>
        <w:t xml:space="preserve">DATED </w:t>
      </w:r>
      <w:r>
        <w:rPr>
          <w:rFonts w:ascii="Arial"/>
          <w:color w:val="3B3B3B"/>
          <w:sz w:val="18"/>
        </w:rPr>
        <w:t>this</w:t>
      </w:r>
      <w:r w:rsidR="00451B9F">
        <w:rPr>
          <w:rFonts w:ascii="Arial"/>
          <w:color w:val="3B3B3B"/>
          <w:sz w:val="18"/>
        </w:rPr>
        <w:t xml:space="preserve"> </w:t>
      </w:r>
      <w:r w:rsidR="00451B9F" w:rsidRPr="00451B9F">
        <w:rPr>
          <w:rFonts w:asciiTheme="majorHAnsi" w:hAnsiTheme="majorHAnsi"/>
          <w:color w:val="3B3B3B"/>
        </w:rPr>
        <w:t>24</w:t>
      </w:r>
      <w:r w:rsidR="00451B9F" w:rsidRPr="00451B9F">
        <w:rPr>
          <w:rFonts w:asciiTheme="majorHAnsi" w:hAnsiTheme="majorHAnsi"/>
          <w:color w:val="3B3B3B"/>
          <w:vertAlign w:val="superscript"/>
        </w:rPr>
        <w:t>th</w:t>
      </w:r>
      <w:r w:rsidR="00451B9F" w:rsidRPr="00451B9F">
        <w:rPr>
          <w:rFonts w:ascii="Arial"/>
          <w:color w:val="3B3B3B"/>
          <w:sz w:val="18"/>
        </w:rPr>
        <w:t xml:space="preserve"> </w:t>
      </w:r>
      <w:r>
        <w:rPr>
          <w:color w:val="3B3B3B"/>
        </w:rPr>
        <w:t xml:space="preserve">day </w:t>
      </w:r>
      <w:r>
        <w:rPr>
          <w:rFonts w:ascii="Arial"/>
          <w:color w:val="3B3B3B"/>
          <w:sz w:val="18"/>
        </w:rPr>
        <w:t xml:space="preserve">of June </w:t>
      </w:r>
      <w:r>
        <w:rPr>
          <w:color w:val="3B3B3B"/>
        </w:rPr>
        <w:t>2019</w:t>
      </w:r>
    </w:p>
    <w:p w14:paraId="0B76B4DC" w14:textId="77777777" w:rsidR="00B80861" w:rsidRDefault="00B80861" w:rsidP="00B80861">
      <w:pPr>
        <w:rPr>
          <w:sz w:val="20"/>
        </w:rPr>
      </w:pPr>
    </w:p>
    <w:p w14:paraId="64051C49" w14:textId="77777777" w:rsidR="00B80861" w:rsidRDefault="00B80861" w:rsidP="00B80861">
      <w:pPr>
        <w:rPr>
          <w:sz w:val="20"/>
        </w:rPr>
      </w:pPr>
    </w:p>
    <w:p w14:paraId="331AF77C" w14:textId="77777777" w:rsidR="00B80861" w:rsidRDefault="00B80861" w:rsidP="00B80861">
      <w:pPr>
        <w:rPr>
          <w:sz w:val="20"/>
        </w:rPr>
      </w:pPr>
    </w:p>
    <w:p w14:paraId="673F1D68" w14:textId="3654F810" w:rsidR="00C03DA4" w:rsidRPr="001B381F" w:rsidRDefault="00B80861" w:rsidP="001B381F">
      <w:pPr>
        <w:spacing w:before="9"/>
        <w:rPr>
          <w:sz w:val="20"/>
        </w:rPr>
        <w:sectPr w:rsidR="00C03DA4" w:rsidRPr="001B381F" w:rsidSect="00A23DD5">
          <w:type w:val="continuous"/>
          <w:pgSz w:w="11900" w:h="16840"/>
          <w:pgMar w:top="1134" w:right="1134" w:bottom="1134" w:left="1134" w:header="709" w:footer="221" w:gutter="0"/>
          <w:cols w:space="292"/>
          <w:titlePg/>
          <w:docGrid w:linePitch="360"/>
        </w:sectPr>
      </w:pPr>
      <w:r>
        <w:rPr>
          <w:noProof/>
        </w:rPr>
        <w:drawing>
          <wp:anchor distT="0" distB="0" distL="0" distR="0" simplePos="0" relativeHeight="251666944" behindDoc="0" locked="0" layoutInCell="1" allowOverlap="1" wp14:anchorId="75789E70" wp14:editId="2F63126B">
            <wp:simplePos x="0" y="0"/>
            <wp:positionH relativeFrom="page">
              <wp:posOffset>1025849</wp:posOffset>
            </wp:positionH>
            <wp:positionV relativeFrom="paragraph">
              <wp:posOffset>177114</wp:posOffset>
            </wp:positionV>
            <wp:extent cx="1872391" cy="1207008"/>
            <wp:effectExtent l="0" t="0" r="0" b="0"/>
            <wp:wrapTopAndBottom/>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1" cstate="print"/>
                    <a:stretch>
                      <a:fillRect/>
                    </a:stretch>
                  </pic:blipFill>
                  <pic:spPr>
                    <a:xfrm>
                      <a:off x="0" y="0"/>
                      <a:ext cx="1872391" cy="1207008"/>
                    </a:xfrm>
                    <a:prstGeom prst="rect">
                      <a:avLst/>
                    </a:prstGeom>
                  </pic:spPr>
                </pic:pic>
              </a:graphicData>
            </a:graphic>
          </wp:anchor>
        </w:drawing>
      </w:r>
    </w:p>
    <w:p w14:paraId="779E4CDF" w14:textId="77777777" w:rsidR="007F6C06" w:rsidRPr="007F6C06" w:rsidRDefault="007F6C06" w:rsidP="007F6C06">
      <w:pPr>
        <w:spacing w:after="140" w:line="300" w:lineRule="exact"/>
        <w:rPr>
          <w:rFonts w:eastAsiaTheme="minorHAnsi" w:cs="Times New Roman (Body CS)"/>
          <w:szCs w:val="24"/>
          <w:lang w:val="en-AU"/>
        </w:rPr>
      </w:pPr>
    </w:p>
    <w:p w14:paraId="7A6F7F96" w14:textId="77777777" w:rsidR="00C03DA4" w:rsidRPr="003252E2" w:rsidRDefault="00C03DA4" w:rsidP="00794DD9">
      <w:pPr>
        <w:rPr>
          <w:lang w:eastAsia="en-AU"/>
        </w:rPr>
      </w:pPr>
    </w:p>
    <w:sectPr w:rsidR="00C03DA4" w:rsidRPr="003252E2" w:rsidSect="00814B8D">
      <w:headerReference w:type="even" r:id="rId72"/>
      <w:headerReference w:type="default" r:id="rId73"/>
      <w:footerReference w:type="even" r:id="rId74"/>
      <w:footerReference w:type="default" r:id="rId75"/>
      <w:headerReference w:type="first" r:id="rId76"/>
      <w:footerReference w:type="first" r:id="rId77"/>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5521" w14:textId="77777777" w:rsidR="004E69F5" w:rsidRDefault="004E69F5" w:rsidP="00F420E2">
      <w:pPr>
        <w:spacing w:after="0" w:line="240" w:lineRule="auto"/>
      </w:pPr>
      <w:r>
        <w:separator/>
      </w:r>
    </w:p>
  </w:endnote>
  <w:endnote w:type="continuationSeparator" w:id="0">
    <w:p w14:paraId="3C2C8BDA" w14:textId="77777777" w:rsidR="004E69F5" w:rsidRDefault="004E69F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Ligh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M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C2C8" w14:textId="2F5BD9DC" w:rsidR="005E6033" w:rsidRDefault="005E6033" w:rsidP="000F6A23">
    <w:pPr>
      <w:pStyle w:val="Footer"/>
      <w:jc w:val="left"/>
    </w:pPr>
    <w:r>
      <w:t xml:space="preserve">Disability Services Medication Management Framework </w:t>
    </w:r>
    <w:r w:rsidR="00485D03">
      <w:t xml:space="preserve">2022 </w:t>
    </w:r>
    <w:proofErr w:type="gramStart"/>
    <w:r w:rsidRPr="00C03DA4">
      <w:rPr>
        <w:color w:val="CE362F" w:themeColor="text2"/>
        <w:sz w:val="22"/>
        <w:szCs w:val="22"/>
      </w:rPr>
      <w:t>|</w:t>
    </w:r>
    <w:r w:rsidRPr="009E51B6">
      <w:t xml:space="preserve">  </w:t>
    </w:r>
    <w:r w:rsidRPr="004A14EE">
      <w:rPr>
        <w:rStyle w:val="FootnoteTextChar"/>
        <w:sz w:val="18"/>
        <w:szCs w:val="18"/>
        <w:lang w:val="en-US"/>
      </w:rPr>
      <w:t>PAGE</w:t>
    </w:r>
    <w:proofErr w:type="gramEnd"/>
    <w:r w:rsidRPr="004A14EE">
      <w:rPr>
        <w:rStyle w:val="FootnoteTextChar"/>
        <w:sz w:val="18"/>
        <w:szCs w:val="18"/>
        <w:lang w:val="en-US"/>
      </w:rPr>
      <w:t xml:space="preserve"> </w:t>
    </w:r>
    <w:r w:rsidRPr="004A14EE">
      <w:rPr>
        <w:rStyle w:val="FootnoteTextChar"/>
        <w:sz w:val="18"/>
        <w:szCs w:val="18"/>
        <w:lang w:val="en-US"/>
      </w:rPr>
      <w:fldChar w:fldCharType="begin"/>
    </w:r>
    <w:r w:rsidRPr="004A14EE">
      <w:rPr>
        <w:rStyle w:val="FootnoteTextChar"/>
        <w:sz w:val="18"/>
        <w:szCs w:val="18"/>
        <w:lang w:val="en-US"/>
      </w:rPr>
      <w:instrText xml:space="preserve"> PAGE </w:instrText>
    </w:r>
    <w:r w:rsidRPr="004A14EE">
      <w:rPr>
        <w:rStyle w:val="FootnoteTextChar"/>
        <w:sz w:val="18"/>
        <w:szCs w:val="18"/>
        <w:lang w:val="en-AU"/>
      </w:rPr>
      <w:fldChar w:fldCharType="separate"/>
    </w:r>
    <w:r>
      <w:rPr>
        <w:rStyle w:val="FootnoteTextChar"/>
        <w:sz w:val="18"/>
        <w:szCs w:val="18"/>
      </w:rPr>
      <w:t>11</w:t>
    </w:r>
    <w:r w:rsidRPr="004A14EE">
      <w:rPr>
        <w:rStyle w:val="FootnoteTextChar"/>
        <w:sz w:val="18"/>
        <w:szCs w:val="18"/>
        <w:lang w:val="en-US"/>
      </w:rPr>
      <w:fldChar w:fldCharType="end"/>
    </w:r>
    <w:r w:rsidRPr="004A14EE">
      <w:rPr>
        <w:rStyle w:val="FootnoteTextChar"/>
        <w:sz w:val="18"/>
        <w:szCs w:val="18"/>
        <w:lang w:val="en-US"/>
      </w:rPr>
      <w:t xml:space="preserve"> of </w:t>
    </w:r>
    <w:r w:rsidRPr="004A14EE">
      <w:rPr>
        <w:rStyle w:val="FootnoteTextChar"/>
        <w:sz w:val="18"/>
        <w:szCs w:val="18"/>
        <w:lang w:val="en-US"/>
      </w:rPr>
      <w:fldChar w:fldCharType="begin"/>
    </w:r>
    <w:r w:rsidRPr="004A14EE">
      <w:rPr>
        <w:rStyle w:val="FootnoteTextChar"/>
        <w:sz w:val="18"/>
        <w:szCs w:val="18"/>
        <w:lang w:val="en-US"/>
      </w:rPr>
      <w:instrText xml:space="preserve"> NUMPAGES </w:instrText>
    </w:r>
    <w:r w:rsidRPr="004A14EE">
      <w:rPr>
        <w:rStyle w:val="FootnoteTextChar"/>
        <w:sz w:val="18"/>
        <w:szCs w:val="18"/>
        <w:lang w:val="en-AU"/>
      </w:rPr>
      <w:fldChar w:fldCharType="separate"/>
    </w:r>
    <w:r>
      <w:rPr>
        <w:rStyle w:val="FootnoteTextChar"/>
        <w:sz w:val="18"/>
        <w:szCs w:val="18"/>
      </w:rPr>
      <w:t>49</w:t>
    </w:r>
    <w:r w:rsidRPr="004A14EE">
      <w:rPr>
        <w:rStyle w:val="FootnoteTextChar"/>
        <w:sz w:val="18"/>
        <w:szCs w:val="18"/>
        <w:lang w:val="en-US"/>
      </w:rPr>
      <w:fldChar w:fldCharType="end"/>
    </w:r>
  </w:p>
  <w:p w14:paraId="368E9472" w14:textId="01C40E6C" w:rsidR="005E6033" w:rsidRPr="00F420E2" w:rsidRDefault="005E6033"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2D8B" w14:textId="3C396761" w:rsidR="005E6033" w:rsidRDefault="005E6033">
    <w:pPr>
      <w:pStyle w:val="Footer"/>
    </w:pPr>
    <w:r>
      <w:t xml:space="preserve">Disability Services Medication Management Framework </w:t>
    </w:r>
    <w:r w:rsidR="00485D03">
      <w:t xml:space="preserve">2022 </w:t>
    </w:r>
    <w:proofErr w:type="gramStart"/>
    <w:r w:rsidRPr="00C03DA4">
      <w:rPr>
        <w:color w:val="CE362F" w:themeColor="text2"/>
        <w:sz w:val="22"/>
        <w:szCs w:val="22"/>
      </w:rPr>
      <w:t>|</w:t>
    </w:r>
    <w:r w:rsidRPr="009E51B6">
      <w:t xml:space="preserve">  </w:t>
    </w:r>
    <w:r w:rsidRPr="004A14EE">
      <w:rPr>
        <w:rStyle w:val="FootnoteTextChar"/>
        <w:sz w:val="18"/>
        <w:szCs w:val="18"/>
        <w:lang w:val="en-US"/>
      </w:rPr>
      <w:t>PAGE</w:t>
    </w:r>
    <w:proofErr w:type="gramEnd"/>
    <w:r w:rsidRPr="004A14EE">
      <w:rPr>
        <w:rStyle w:val="FootnoteTextChar"/>
        <w:sz w:val="18"/>
        <w:szCs w:val="18"/>
        <w:lang w:val="en-US"/>
      </w:rPr>
      <w:t xml:space="preserve"> </w:t>
    </w:r>
    <w:r w:rsidRPr="004A14EE">
      <w:rPr>
        <w:rStyle w:val="FootnoteTextChar"/>
        <w:sz w:val="18"/>
        <w:szCs w:val="18"/>
        <w:lang w:val="en-US"/>
      </w:rPr>
      <w:fldChar w:fldCharType="begin"/>
    </w:r>
    <w:r w:rsidRPr="004A14EE">
      <w:rPr>
        <w:rStyle w:val="FootnoteTextChar"/>
        <w:sz w:val="18"/>
        <w:szCs w:val="18"/>
        <w:lang w:val="en-US"/>
      </w:rPr>
      <w:instrText xml:space="preserve"> PAGE </w:instrText>
    </w:r>
    <w:r w:rsidRPr="004A14EE">
      <w:rPr>
        <w:rStyle w:val="FootnoteTextChar"/>
        <w:sz w:val="18"/>
        <w:szCs w:val="18"/>
        <w:lang w:val="en-AU"/>
      </w:rPr>
      <w:fldChar w:fldCharType="separate"/>
    </w:r>
    <w:r w:rsidRPr="004A14EE">
      <w:rPr>
        <w:rStyle w:val="FootnoteTextChar"/>
        <w:sz w:val="18"/>
        <w:szCs w:val="18"/>
      </w:rPr>
      <w:t>1</w:t>
    </w:r>
    <w:r w:rsidRPr="004A14EE">
      <w:rPr>
        <w:rStyle w:val="FootnoteTextChar"/>
        <w:sz w:val="18"/>
        <w:szCs w:val="18"/>
        <w:lang w:val="en-US"/>
      </w:rPr>
      <w:fldChar w:fldCharType="end"/>
    </w:r>
    <w:r w:rsidRPr="004A14EE">
      <w:rPr>
        <w:rStyle w:val="FootnoteTextChar"/>
        <w:sz w:val="18"/>
        <w:szCs w:val="18"/>
        <w:lang w:val="en-US"/>
      </w:rPr>
      <w:t xml:space="preserve"> of </w:t>
    </w:r>
    <w:r w:rsidRPr="004A14EE">
      <w:rPr>
        <w:rStyle w:val="FootnoteTextChar"/>
        <w:sz w:val="18"/>
        <w:szCs w:val="18"/>
        <w:lang w:val="en-US"/>
      </w:rPr>
      <w:fldChar w:fldCharType="begin"/>
    </w:r>
    <w:r w:rsidRPr="004A14EE">
      <w:rPr>
        <w:rStyle w:val="FootnoteTextChar"/>
        <w:sz w:val="18"/>
        <w:szCs w:val="18"/>
        <w:lang w:val="en-US"/>
      </w:rPr>
      <w:instrText xml:space="preserve"> NUMPAGES </w:instrText>
    </w:r>
    <w:r w:rsidRPr="004A14EE">
      <w:rPr>
        <w:rStyle w:val="FootnoteTextChar"/>
        <w:sz w:val="18"/>
        <w:szCs w:val="18"/>
        <w:lang w:val="en-AU"/>
      </w:rPr>
      <w:fldChar w:fldCharType="separate"/>
    </w:r>
    <w:r w:rsidRPr="004A14EE">
      <w:rPr>
        <w:rStyle w:val="FootnoteTextChar"/>
        <w:sz w:val="18"/>
        <w:szCs w:val="18"/>
      </w:rPr>
      <w:t>1</w:t>
    </w:r>
    <w:r w:rsidRPr="004A14EE">
      <w:rPr>
        <w:rStyle w:val="FootnoteTextCha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43A0" w14:textId="46C53D43" w:rsidR="005E6033" w:rsidRDefault="005E6033" w:rsidP="00DA6B94">
    <w:pPr>
      <w:pStyle w:val="TasGovDepartmentName"/>
      <w:tabs>
        <w:tab w:val="left" w:pos="5779"/>
        <w:tab w:val="left" w:pos="8152"/>
      </w:tabs>
      <w:ind w:left="-567"/>
    </w:pPr>
    <w:r>
      <w:t>Department of Communities Tasmania -</w:t>
    </w:r>
    <w:r>
      <w:tab/>
    </w:r>
    <w:r>
      <w:tab/>
    </w:r>
  </w:p>
  <w:p w14:paraId="7982C345" w14:textId="1EEB5FC1" w:rsidR="005E6033" w:rsidRPr="004F4491" w:rsidRDefault="005E6033" w:rsidP="00DA6B94">
    <w:pPr>
      <w:pStyle w:val="TasGovDepartmentName"/>
      <w:tabs>
        <w:tab w:val="left" w:pos="5779"/>
      </w:tabs>
      <w:ind w:left="-567"/>
    </w:pPr>
    <w:r>
      <w:t>Housing Disability and Community Services</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3923" w14:textId="77777777" w:rsidR="00F420E2" w:rsidRPr="00F420E2" w:rsidRDefault="00F420E2" w:rsidP="00F420E2">
    <w:pPr>
      <w:pStyle w:val="Footer"/>
      <w:jc w:val="left"/>
      <w:rPr>
        <w:rFonts w:cs="Times New Roman (Body CS)"/>
        <w:lang w:val="en-US"/>
      </w:rPr>
    </w:pPr>
    <w:r w:rsidRPr="004A14EE">
      <w:rPr>
        <w:rStyle w:val="FootnoteTextChar"/>
        <w:lang w:val="en-US"/>
      </w:rPr>
      <w:t xml:space="preserve">PAGE </w:t>
    </w:r>
    <w:r w:rsidRPr="004A14EE">
      <w:rPr>
        <w:rStyle w:val="FootnoteTextChar"/>
        <w:lang w:val="en-US"/>
      </w:rPr>
      <w:fldChar w:fldCharType="begin"/>
    </w:r>
    <w:r w:rsidRPr="004A14EE">
      <w:rPr>
        <w:rStyle w:val="FootnoteTextChar"/>
        <w:lang w:val="en-US"/>
      </w:rPr>
      <w:instrText xml:space="preserve"> PAGE </w:instrText>
    </w:r>
    <w:r w:rsidRPr="004A14EE">
      <w:rPr>
        <w:rStyle w:val="FootnoteTextChar"/>
        <w:lang w:val="en-AU"/>
      </w:rPr>
      <w:fldChar w:fldCharType="separate"/>
    </w:r>
    <w:r>
      <w:rPr>
        <w:rStyle w:val="FootnoteTextChar"/>
      </w:rPr>
      <w:t>2</w:t>
    </w:r>
    <w:r w:rsidRPr="004A14EE">
      <w:rPr>
        <w:rStyle w:val="FootnoteTextChar"/>
        <w:lang w:val="en-US"/>
      </w:rPr>
      <w:fldChar w:fldCharType="end"/>
    </w:r>
    <w:r w:rsidRPr="004A14EE">
      <w:rPr>
        <w:rStyle w:val="FootnoteTextChar"/>
        <w:lang w:val="en-US"/>
      </w:rPr>
      <w:t xml:space="preserve"> of </w:t>
    </w:r>
    <w:r w:rsidRPr="004A14EE">
      <w:rPr>
        <w:rStyle w:val="FootnoteTextChar"/>
        <w:lang w:val="en-US"/>
      </w:rPr>
      <w:fldChar w:fldCharType="begin"/>
    </w:r>
    <w:r w:rsidRPr="004A14EE">
      <w:rPr>
        <w:rStyle w:val="FootnoteTextChar"/>
        <w:lang w:val="en-US"/>
      </w:rPr>
      <w:instrText xml:space="preserve"> NUMPAGES </w:instrText>
    </w:r>
    <w:r w:rsidRPr="004A14EE">
      <w:rPr>
        <w:rStyle w:val="FootnoteTextChar"/>
        <w:lang w:val="en-AU"/>
      </w:rPr>
      <w:fldChar w:fldCharType="separate"/>
    </w:r>
    <w:r>
      <w:rPr>
        <w:rStyle w:val="FootnoteTextChar"/>
      </w:rPr>
      <w:t>2</w:t>
    </w:r>
    <w:r w:rsidRPr="004A14EE">
      <w:rPr>
        <w:rStyle w:val="FootnoteTextChar"/>
        <w:lang w:val="en-US"/>
      </w:rPr>
      <w:fldChar w:fldCharType="end"/>
    </w:r>
    <w:r w:rsidRPr="00DA5A1E">
      <w:rPr>
        <w:sz w:val="22"/>
        <w:szCs w:val="22"/>
      </w:rPr>
      <w:t xml:space="preserve"> </w:t>
    </w:r>
    <w:r>
      <w:rPr>
        <w:sz w:val="22"/>
        <w:szCs w:val="22"/>
      </w:rPr>
      <w:t xml:space="preserve"> </w:t>
    </w:r>
    <w:r w:rsidRPr="00DA5A1E">
      <w:rPr>
        <w:color w:val="F38020" w:themeColor="background2"/>
        <w:sz w:val="22"/>
        <w:szCs w:val="22"/>
      </w:rPr>
      <w:t>|</w:t>
    </w:r>
    <w:r w:rsidRPr="009E51B6">
      <w:t xml:space="preserve">  </w:t>
    </w:r>
    <w:r w:rsidRPr="00DA5A1E">
      <w:t>REPORT</w:t>
    </w:r>
    <w:r>
      <w:t xml:space="preserve"> TITLE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A0B0" w14:textId="77777777" w:rsidR="00BD1D71" w:rsidRDefault="004E69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B60E" w14:textId="77777777" w:rsidR="00BD1D71" w:rsidRDefault="004E6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C3E0" w14:textId="77777777" w:rsidR="004E69F5" w:rsidRDefault="004E69F5" w:rsidP="00F420E2">
      <w:pPr>
        <w:spacing w:after="0" w:line="240" w:lineRule="auto"/>
      </w:pPr>
      <w:r>
        <w:separator/>
      </w:r>
    </w:p>
  </w:footnote>
  <w:footnote w:type="continuationSeparator" w:id="0">
    <w:p w14:paraId="3E85FB2B" w14:textId="77777777" w:rsidR="004E69F5" w:rsidRDefault="004E69F5" w:rsidP="00F420E2">
      <w:pPr>
        <w:spacing w:after="0" w:line="240" w:lineRule="auto"/>
      </w:pPr>
      <w:r>
        <w:continuationSeparator/>
      </w:r>
    </w:p>
  </w:footnote>
  <w:footnote w:id="1">
    <w:p w14:paraId="1787D8C6" w14:textId="77777777" w:rsidR="005E6033" w:rsidRPr="00A24070" w:rsidRDefault="005E6033" w:rsidP="00C03DA4">
      <w:r w:rsidRPr="00A24070">
        <w:rPr>
          <w:rStyle w:val="FootnoteReference"/>
        </w:rPr>
        <w:footnoteRef/>
      </w:r>
      <w:r w:rsidRPr="00A24070">
        <w:t xml:space="preserve"> Commonwealth Department of Health and Ageing. </w:t>
      </w:r>
      <w:r w:rsidRPr="00A24070">
        <w:rPr>
          <w:i/>
          <w:iCs/>
        </w:rPr>
        <w:t>The National Strategy for</w:t>
      </w:r>
      <w:r w:rsidRPr="00A24070">
        <w:t xml:space="preserve"> </w:t>
      </w:r>
      <w:r w:rsidRPr="00A24070">
        <w:rPr>
          <w:i/>
          <w:iCs/>
        </w:rPr>
        <w:t xml:space="preserve">Quality Use of Medicines. </w:t>
      </w:r>
      <w:r w:rsidRPr="00A24070">
        <w:t>Canberra: 2002.</w:t>
      </w:r>
    </w:p>
  </w:footnote>
  <w:footnote w:id="2">
    <w:p w14:paraId="5193E44B" w14:textId="77777777" w:rsidR="005E6033" w:rsidRDefault="005E6033" w:rsidP="00C03DA4">
      <w:pPr>
        <w:pStyle w:val="FootnoteText"/>
      </w:pPr>
      <w:r w:rsidRPr="00A24070">
        <w:rPr>
          <w:rStyle w:val="FootnoteReference"/>
        </w:rPr>
        <w:footnoteRef/>
      </w:r>
      <w:r w:rsidRPr="00A24070">
        <w:t xml:space="preserve"> Commonwealth Department of Social Services, </w:t>
      </w:r>
      <w:r w:rsidRPr="00A24070">
        <w:rPr>
          <w:i/>
        </w:rPr>
        <w:t>National Standards for Disability Services</w:t>
      </w:r>
      <w:r w:rsidRPr="00A24070">
        <w:t>. Canberra: 2013.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2D58" w14:textId="0420B105" w:rsidR="005E6033" w:rsidRDefault="005E6033">
    <w:pPr>
      <w:pStyle w:val="Header"/>
    </w:pPr>
    <w:r>
      <w:rPr>
        <w:noProof/>
        <w:lang w:eastAsia="en-AU"/>
      </w:rPr>
      <w:drawing>
        <wp:anchor distT="0" distB="0" distL="114300" distR="114300" simplePos="0" relativeHeight="251661824" behindDoc="0" locked="0" layoutInCell="1" allowOverlap="1" wp14:anchorId="2CA7391E" wp14:editId="58CE0A01">
          <wp:simplePos x="0" y="0"/>
          <wp:positionH relativeFrom="column">
            <wp:posOffset>4967111</wp:posOffset>
          </wp:positionH>
          <wp:positionV relativeFrom="paragraph">
            <wp:posOffset>-576368</wp:posOffset>
          </wp:positionV>
          <wp:extent cx="1993900" cy="1485900"/>
          <wp:effectExtent l="0" t="0" r="0" b="0"/>
          <wp:wrapNone/>
          <wp:docPr id="17" name="Picture 17"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993900" cy="1485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74E4" w14:textId="0D65ADA4" w:rsidR="005E6033" w:rsidRDefault="005E6033" w:rsidP="00322D2B">
    <w:pPr>
      <w:pStyle w:val="Header"/>
    </w:pPr>
    <w:r w:rsidRPr="006524B8">
      <w:rPr>
        <w:noProof/>
        <w:color w:val="FF0000"/>
        <w:lang w:eastAsia="en-AU"/>
      </w:rPr>
      <w:drawing>
        <wp:anchor distT="0" distB="0" distL="114300" distR="114300" simplePos="0" relativeHeight="251658752" behindDoc="1" locked="1" layoutInCell="1" allowOverlap="1" wp14:anchorId="720D833E" wp14:editId="0163961C">
          <wp:simplePos x="0" y="0"/>
          <wp:positionH relativeFrom="page">
            <wp:posOffset>0</wp:posOffset>
          </wp:positionH>
          <wp:positionV relativeFrom="page">
            <wp:posOffset>31750</wp:posOffset>
          </wp:positionV>
          <wp:extent cx="7550785" cy="10673715"/>
          <wp:effectExtent l="0" t="0" r="0" b="0"/>
          <wp:wrapNone/>
          <wp:docPr id="18" name="Picture 18" descr="Decorative background image including Tasmanian Government logo." title="Tasmanian Government Logo and background imager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Decorative background image including Tasmanian Government logo." title="Tasmanian Government Logo and background imagery">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50785" cy="10673715"/>
                  </a:xfrm>
                  <a:prstGeom prst="rect">
                    <a:avLst/>
                  </a:prstGeom>
                </pic:spPr>
              </pic:pic>
            </a:graphicData>
          </a:graphic>
          <wp14:sizeRelH relativeFrom="margin">
            <wp14:pctWidth>0</wp14:pctWidth>
          </wp14:sizeRelH>
          <wp14:sizeRelV relativeFrom="margin">
            <wp14:pctHeight>0</wp14:pctHeight>
          </wp14:sizeRelV>
        </wp:anchor>
      </w:drawing>
    </w:r>
  </w:p>
  <w:p w14:paraId="6F9B15D7" w14:textId="7129A40D" w:rsidR="005E6033" w:rsidRPr="00322D2B" w:rsidRDefault="005E6033" w:rsidP="00322D2B">
    <w:pPr>
      <w:pStyle w:val="Header"/>
    </w:pPr>
    <w:r>
      <w:rPr>
        <w:noProof/>
        <w:lang w:eastAsia="en-AU"/>
      </w:rPr>
      <w:drawing>
        <wp:anchor distT="0" distB="0" distL="114300" distR="114300" simplePos="0" relativeHeight="251653632" behindDoc="1" locked="0" layoutInCell="1" allowOverlap="1" wp14:anchorId="038EF80B" wp14:editId="7A973911">
          <wp:simplePos x="0" y="0"/>
          <wp:positionH relativeFrom="column">
            <wp:posOffset>-763905</wp:posOffset>
          </wp:positionH>
          <wp:positionV relativeFrom="paragraph">
            <wp:posOffset>3917725</wp:posOffset>
          </wp:positionV>
          <wp:extent cx="4863049" cy="4651642"/>
          <wp:effectExtent l="590550" t="647700" r="604520" b="644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image-placeholder.png"/>
                  <pic:cNvPicPr/>
                </pic:nvPicPr>
                <pic:blipFill>
                  <a:blip r:embed="rId3">
                    <a:extLst>
                      <a:ext uri="{28A0092B-C50C-407E-A947-70E740481C1C}">
                        <a14:useLocalDpi xmlns:a14="http://schemas.microsoft.com/office/drawing/2010/main" val="0"/>
                      </a:ext>
                    </a:extLst>
                  </a:blip>
                  <a:stretch>
                    <a:fillRect/>
                  </a:stretch>
                </pic:blipFill>
                <pic:spPr>
                  <a:xfrm rot="1079141">
                    <a:off x="0" y="0"/>
                    <a:ext cx="4863049" cy="465164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0DF7" w14:textId="77777777" w:rsidR="00BD1D71" w:rsidRDefault="004E69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8483" w14:textId="77777777" w:rsidR="00F420E2" w:rsidRDefault="009A53DB">
    <w:pPr>
      <w:pStyle w:val="Header"/>
    </w:pPr>
    <w:r>
      <w:rPr>
        <w:noProof/>
        <w:lang w:eastAsia="en-AU"/>
      </w:rPr>
      <w:drawing>
        <wp:anchor distT="0" distB="0" distL="114300" distR="114300" simplePos="0" relativeHeight="251668480" behindDoc="1" locked="1" layoutInCell="1" allowOverlap="1" wp14:anchorId="14095CAA" wp14:editId="46349962">
          <wp:simplePos x="0" y="0"/>
          <wp:positionH relativeFrom="page">
            <wp:align>left</wp:align>
          </wp:positionH>
          <wp:positionV relativeFrom="page">
            <wp:align>top</wp:align>
          </wp:positionV>
          <wp:extent cx="7552440" cy="10675080"/>
          <wp:effectExtent l="0" t="0" r="0" b="0"/>
          <wp:wrapNone/>
          <wp:docPr id="6" name="Picture 6" descr="Decorative background image including 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Orange-8.png"/>
                  <pic:cNvPicPr/>
                </pic:nvPicPr>
                <pic:blipFill>
                  <a:blip r:embed="rId1">
                    <a:extLst>
                      <a:ext uri="{28A0092B-C50C-407E-A947-70E740481C1C}">
                        <a14:useLocalDpi xmlns:a14="http://schemas.microsoft.com/office/drawing/2010/main" val="0"/>
                      </a:ext>
                    </a:extLst>
                  </a:blip>
                  <a:stretch>
                    <a:fillRect/>
                  </a:stretch>
                </pic:blipFill>
                <pic:spPr>
                  <a:xfrm>
                    <a:off x="0" y="0"/>
                    <a:ext cx="7552440" cy="10675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B694" w14:textId="77777777" w:rsidR="00BD1D71" w:rsidRDefault="004E6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00F5"/>
    <w:multiLevelType w:val="hybridMultilevel"/>
    <w:tmpl w:val="D1C04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495AD8"/>
    <w:multiLevelType w:val="hybridMultilevel"/>
    <w:tmpl w:val="D9A41402"/>
    <w:lvl w:ilvl="0" w:tplc="B7802F2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901240"/>
    <w:multiLevelType w:val="hybridMultilevel"/>
    <w:tmpl w:val="8CE84580"/>
    <w:lvl w:ilvl="0" w:tplc="0C090003">
      <w:start w:val="1"/>
      <w:numFmt w:val="bullet"/>
      <w:lvlText w:val="o"/>
      <w:lvlJc w:val="left"/>
      <w:pPr>
        <w:ind w:left="1494" w:hanging="360"/>
      </w:pPr>
      <w:rPr>
        <w:rFonts w:ascii="Courier New" w:hAnsi="Courier New" w:cs="Courier New" w:hint="default"/>
        <w:color w:val="auto"/>
        <w:sz w:val="20"/>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A231024"/>
    <w:multiLevelType w:val="hybridMultilevel"/>
    <w:tmpl w:val="CD3C1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C772E0"/>
    <w:multiLevelType w:val="hybridMultilevel"/>
    <w:tmpl w:val="B42458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6A5D3A"/>
    <w:multiLevelType w:val="hybridMultilevel"/>
    <w:tmpl w:val="8E749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5374AE"/>
    <w:multiLevelType w:val="hybridMultilevel"/>
    <w:tmpl w:val="102E2DE8"/>
    <w:lvl w:ilvl="0" w:tplc="B7802F20">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E55F0B"/>
    <w:multiLevelType w:val="hybridMultilevel"/>
    <w:tmpl w:val="06927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3A311C"/>
    <w:multiLevelType w:val="hybridMultilevel"/>
    <w:tmpl w:val="774078AA"/>
    <w:lvl w:ilvl="0" w:tplc="0C09000F">
      <w:start w:val="1"/>
      <w:numFmt w:val="decimal"/>
      <w:lvlText w:val="%1."/>
      <w:lvlJc w:val="left"/>
      <w:pPr>
        <w:ind w:left="426" w:hanging="360"/>
      </w:pPr>
      <w:rPr>
        <w:rFonts w:hint="default"/>
      </w:rPr>
    </w:lvl>
    <w:lvl w:ilvl="1" w:tplc="0C090019">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9" w15:restartNumberingAfterBreak="0">
    <w:nsid w:val="169E6FA7"/>
    <w:multiLevelType w:val="hybridMultilevel"/>
    <w:tmpl w:val="661EF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4659A8"/>
    <w:multiLevelType w:val="hybridMultilevel"/>
    <w:tmpl w:val="B9DA932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96B586B"/>
    <w:multiLevelType w:val="hybridMultilevel"/>
    <w:tmpl w:val="7E32C386"/>
    <w:lvl w:ilvl="0" w:tplc="B7802F2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CB7078"/>
    <w:multiLevelType w:val="hybridMultilevel"/>
    <w:tmpl w:val="6DE67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016D34"/>
    <w:multiLevelType w:val="hybridMultilevel"/>
    <w:tmpl w:val="559EE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32695E"/>
    <w:multiLevelType w:val="hybridMultilevel"/>
    <w:tmpl w:val="02D63AC6"/>
    <w:lvl w:ilvl="0" w:tplc="B7802F2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B9147D"/>
    <w:multiLevelType w:val="hybridMultilevel"/>
    <w:tmpl w:val="521C87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326C95"/>
    <w:multiLevelType w:val="hybridMultilevel"/>
    <w:tmpl w:val="248EB734"/>
    <w:lvl w:ilvl="0" w:tplc="B7802F20">
      <w:start w:val="1"/>
      <w:numFmt w:val="bullet"/>
      <w:lvlText w:val=""/>
      <w:lvlJc w:val="left"/>
      <w:pPr>
        <w:ind w:left="360" w:hanging="360"/>
      </w:pPr>
      <w:rPr>
        <w:rFonts w:ascii="Symbol" w:hAnsi="Symbol" w:hint="default"/>
        <w:color w:val="auto"/>
        <w:sz w:val="20"/>
      </w:rPr>
    </w:lvl>
    <w:lvl w:ilvl="1" w:tplc="B7802F20">
      <w:start w:val="1"/>
      <w:numFmt w:val="bullet"/>
      <w:lvlText w:val=""/>
      <w:lvlJc w:val="left"/>
      <w:pPr>
        <w:ind w:left="1080" w:hanging="360"/>
      </w:pPr>
      <w:rPr>
        <w:rFonts w:ascii="Symbol" w:hAnsi="Symbol" w:hint="default"/>
        <w:color w:val="auto"/>
        <w:sz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D848BA"/>
    <w:multiLevelType w:val="hybridMultilevel"/>
    <w:tmpl w:val="96A0FDF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7DB29E3"/>
    <w:multiLevelType w:val="hybridMultilevel"/>
    <w:tmpl w:val="3704EB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32D9E"/>
    <w:multiLevelType w:val="hybridMultilevel"/>
    <w:tmpl w:val="99BC6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A47308C"/>
    <w:multiLevelType w:val="hybridMultilevel"/>
    <w:tmpl w:val="9EB2B0FA"/>
    <w:lvl w:ilvl="0" w:tplc="0C090001">
      <w:start w:val="1"/>
      <w:numFmt w:val="bullet"/>
      <w:lvlText w:val=""/>
      <w:lvlJc w:val="left"/>
      <w:pPr>
        <w:ind w:left="360" w:hanging="360"/>
      </w:pPr>
      <w:rPr>
        <w:rFonts w:ascii="Symbol" w:hAnsi="Symbol" w:hint="default"/>
      </w:rPr>
    </w:lvl>
    <w:lvl w:ilvl="1" w:tplc="1342294C">
      <w:numFmt w:val="bullet"/>
      <w:lvlText w:val="•"/>
      <w:lvlJc w:val="left"/>
      <w:pPr>
        <w:ind w:left="1080" w:hanging="360"/>
      </w:pPr>
      <w:rPr>
        <w:rFonts w:ascii="MyriadPro-Light" w:eastAsiaTheme="minorHAnsi" w:hAnsi="MyriadPro-Light" w:cs="MyriadPro-Light"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CC95430"/>
    <w:multiLevelType w:val="hybridMultilevel"/>
    <w:tmpl w:val="08BEE246"/>
    <w:lvl w:ilvl="0" w:tplc="0C09000B">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166C83"/>
    <w:multiLevelType w:val="multilevel"/>
    <w:tmpl w:val="7A6847E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9A3400"/>
    <w:multiLevelType w:val="hybridMultilevel"/>
    <w:tmpl w:val="CEA878E8"/>
    <w:lvl w:ilvl="0" w:tplc="B7802F20">
      <w:start w:val="1"/>
      <w:numFmt w:val="bullet"/>
      <w:lvlText w:val=""/>
      <w:lvlJc w:val="left"/>
      <w:pPr>
        <w:ind w:left="360" w:hanging="360"/>
      </w:pPr>
      <w:rPr>
        <w:rFonts w:ascii="Symbol" w:hAnsi="Symbol" w:hint="default"/>
        <w:color w:val="auto"/>
        <w:sz w:val="20"/>
      </w:rPr>
    </w:lvl>
    <w:lvl w:ilvl="1" w:tplc="B7802F20">
      <w:start w:val="1"/>
      <w:numFmt w:val="bullet"/>
      <w:lvlText w:val=""/>
      <w:lvlJc w:val="left"/>
      <w:pPr>
        <w:ind w:left="1080" w:hanging="360"/>
      </w:pPr>
      <w:rPr>
        <w:rFonts w:ascii="Symbol" w:hAnsi="Symbol" w:hint="default"/>
        <w:color w:val="auto"/>
        <w:sz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E314029"/>
    <w:multiLevelType w:val="hybridMultilevel"/>
    <w:tmpl w:val="2FA4F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F5D44E4"/>
    <w:multiLevelType w:val="hybridMultilevel"/>
    <w:tmpl w:val="2B74791E"/>
    <w:lvl w:ilvl="0" w:tplc="01186A0A">
      <w:start w:val="1"/>
      <w:numFmt w:val="lowerLetter"/>
      <w:lvlText w:val="(%1)"/>
      <w:lvlJc w:val="left"/>
      <w:pPr>
        <w:ind w:left="677" w:hanging="540"/>
        <w:jc w:val="left"/>
      </w:pPr>
      <w:rPr>
        <w:rFonts w:ascii="Times New Roman" w:eastAsia="Times New Roman" w:hAnsi="Times New Roman" w:cs="Times New Roman" w:hint="default"/>
        <w:color w:val="313131"/>
        <w:spacing w:val="-1"/>
        <w:w w:val="98"/>
        <w:sz w:val="20"/>
        <w:szCs w:val="20"/>
      </w:rPr>
    </w:lvl>
    <w:lvl w:ilvl="1" w:tplc="9334C63A">
      <w:numFmt w:val="bullet"/>
      <w:lvlText w:val="•"/>
      <w:lvlJc w:val="left"/>
      <w:pPr>
        <w:ind w:left="1562" w:hanging="540"/>
      </w:pPr>
      <w:rPr>
        <w:rFonts w:hint="default"/>
      </w:rPr>
    </w:lvl>
    <w:lvl w:ilvl="2" w:tplc="58542602">
      <w:numFmt w:val="bullet"/>
      <w:lvlText w:val="•"/>
      <w:lvlJc w:val="left"/>
      <w:pPr>
        <w:ind w:left="2444" w:hanging="540"/>
      </w:pPr>
      <w:rPr>
        <w:rFonts w:hint="default"/>
      </w:rPr>
    </w:lvl>
    <w:lvl w:ilvl="3" w:tplc="8D3E2C66">
      <w:numFmt w:val="bullet"/>
      <w:lvlText w:val="•"/>
      <w:lvlJc w:val="left"/>
      <w:pPr>
        <w:ind w:left="3326" w:hanging="540"/>
      </w:pPr>
      <w:rPr>
        <w:rFonts w:hint="default"/>
      </w:rPr>
    </w:lvl>
    <w:lvl w:ilvl="4" w:tplc="CA7C9EC4">
      <w:numFmt w:val="bullet"/>
      <w:lvlText w:val="•"/>
      <w:lvlJc w:val="left"/>
      <w:pPr>
        <w:ind w:left="4208" w:hanging="540"/>
      </w:pPr>
      <w:rPr>
        <w:rFonts w:hint="default"/>
      </w:rPr>
    </w:lvl>
    <w:lvl w:ilvl="5" w:tplc="557CCD76">
      <w:numFmt w:val="bullet"/>
      <w:lvlText w:val="•"/>
      <w:lvlJc w:val="left"/>
      <w:pPr>
        <w:ind w:left="5090" w:hanging="540"/>
      </w:pPr>
      <w:rPr>
        <w:rFonts w:hint="default"/>
      </w:rPr>
    </w:lvl>
    <w:lvl w:ilvl="6" w:tplc="C3925C16">
      <w:numFmt w:val="bullet"/>
      <w:lvlText w:val="•"/>
      <w:lvlJc w:val="left"/>
      <w:pPr>
        <w:ind w:left="5972" w:hanging="540"/>
      </w:pPr>
      <w:rPr>
        <w:rFonts w:hint="default"/>
      </w:rPr>
    </w:lvl>
    <w:lvl w:ilvl="7" w:tplc="36A0F858">
      <w:numFmt w:val="bullet"/>
      <w:lvlText w:val="•"/>
      <w:lvlJc w:val="left"/>
      <w:pPr>
        <w:ind w:left="6854" w:hanging="540"/>
      </w:pPr>
      <w:rPr>
        <w:rFonts w:hint="default"/>
      </w:rPr>
    </w:lvl>
    <w:lvl w:ilvl="8" w:tplc="FCA26316">
      <w:numFmt w:val="bullet"/>
      <w:lvlText w:val="•"/>
      <w:lvlJc w:val="left"/>
      <w:pPr>
        <w:ind w:left="7736" w:hanging="540"/>
      </w:pPr>
      <w:rPr>
        <w:rFonts w:hint="default"/>
      </w:rPr>
    </w:lvl>
  </w:abstractNum>
  <w:abstractNum w:abstractNumId="26" w15:restartNumberingAfterBreak="0">
    <w:nsid w:val="31414027"/>
    <w:multiLevelType w:val="hybridMultilevel"/>
    <w:tmpl w:val="B6986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3864F32"/>
    <w:multiLevelType w:val="hybridMultilevel"/>
    <w:tmpl w:val="00B0B190"/>
    <w:lvl w:ilvl="0" w:tplc="B7802F2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7EB6C46"/>
    <w:multiLevelType w:val="hybridMultilevel"/>
    <w:tmpl w:val="296A1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ABC0A0E"/>
    <w:multiLevelType w:val="hybridMultilevel"/>
    <w:tmpl w:val="DE863780"/>
    <w:lvl w:ilvl="0" w:tplc="B7802F2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AD54747"/>
    <w:multiLevelType w:val="hybridMultilevel"/>
    <w:tmpl w:val="7C147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8036C7"/>
    <w:multiLevelType w:val="hybridMultilevel"/>
    <w:tmpl w:val="6A28F38A"/>
    <w:lvl w:ilvl="0" w:tplc="B7802F2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CBE1605"/>
    <w:multiLevelType w:val="hybridMultilevel"/>
    <w:tmpl w:val="F0D85068"/>
    <w:lvl w:ilvl="0" w:tplc="B7802F20">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D8B42E6"/>
    <w:multiLevelType w:val="hybridMultilevel"/>
    <w:tmpl w:val="F0B85D9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4" w15:restartNumberingAfterBreak="0">
    <w:nsid w:val="420278DE"/>
    <w:multiLevelType w:val="hybridMultilevel"/>
    <w:tmpl w:val="41001998"/>
    <w:lvl w:ilvl="0" w:tplc="B7802F2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3A841DE"/>
    <w:multiLevelType w:val="hybridMultilevel"/>
    <w:tmpl w:val="3F1EB110"/>
    <w:lvl w:ilvl="0" w:tplc="B7802F20">
      <w:start w:val="1"/>
      <w:numFmt w:val="bullet"/>
      <w:lvlText w:val=""/>
      <w:lvlJc w:val="left"/>
      <w:pPr>
        <w:ind w:left="360" w:hanging="360"/>
      </w:pPr>
      <w:rPr>
        <w:rFonts w:ascii="Symbol" w:hAnsi="Symbol" w:hint="default"/>
        <w:color w:val="auto"/>
        <w:sz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4192D44"/>
    <w:multiLevelType w:val="hybridMultilevel"/>
    <w:tmpl w:val="7E2E3B1A"/>
    <w:lvl w:ilvl="0" w:tplc="0C09000F">
      <w:start w:val="1"/>
      <w:numFmt w:val="decimal"/>
      <w:lvlText w:val="%1."/>
      <w:lvlJc w:val="left"/>
      <w:pPr>
        <w:ind w:left="360" w:hanging="360"/>
      </w:pPr>
      <w:rPr>
        <w:rFonts w:hint="default"/>
        <w:color w:val="auto"/>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62370E1"/>
    <w:multiLevelType w:val="hybridMultilevel"/>
    <w:tmpl w:val="881C3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6310C26"/>
    <w:multiLevelType w:val="hybridMultilevel"/>
    <w:tmpl w:val="D1AAFB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863540E"/>
    <w:multiLevelType w:val="hybridMultilevel"/>
    <w:tmpl w:val="A9BC0AAE"/>
    <w:lvl w:ilvl="0" w:tplc="B7802F20">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9B15798"/>
    <w:multiLevelType w:val="hybridMultilevel"/>
    <w:tmpl w:val="2CB0DD50"/>
    <w:lvl w:ilvl="0" w:tplc="0C09000F">
      <w:start w:val="1"/>
      <w:numFmt w:val="decimal"/>
      <w:lvlText w:val="%1."/>
      <w:lvlJc w:val="left"/>
      <w:pPr>
        <w:ind w:left="1854" w:hanging="360"/>
      </w:pPr>
      <w:rPr>
        <w:rFonts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1" w15:restartNumberingAfterBreak="0">
    <w:nsid w:val="4A1E1E27"/>
    <w:multiLevelType w:val="hybridMultilevel"/>
    <w:tmpl w:val="EAD6D252"/>
    <w:lvl w:ilvl="0" w:tplc="B7802F2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B2B648D"/>
    <w:multiLevelType w:val="hybridMultilevel"/>
    <w:tmpl w:val="481241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4BD730FC"/>
    <w:multiLevelType w:val="hybridMultilevel"/>
    <w:tmpl w:val="23E08F7E"/>
    <w:lvl w:ilvl="0" w:tplc="B7802F20">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DDB0974"/>
    <w:multiLevelType w:val="hybridMultilevel"/>
    <w:tmpl w:val="A7562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E530618"/>
    <w:multiLevelType w:val="hybridMultilevel"/>
    <w:tmpl w:val="DFD23B9E"/>
    <w:lvl w:ilvl="0" w:tplc="B7802F2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F000515"/>
    <w:multiLevelType w:val="hybridMultilevel"/>
    <w:tmpl w:val="45BCAE46"/>
    <w:lvl w:ilvl="0" w:tplc="0C090003">
      <w:start w:val="1"/>
      <w:numFmt w:val="bullet"/>
      <w:lvlText w:val="o"/>
      <w:lvlJc w:val="left"/>
      <w:pPr>
        <w:ind w:left="720" w:hanging="360"/>
      </w:pPr>
      <w:rPr>
        <w:rFonts w:ascii="Courier New" w:hAnsi="Courier New" w:cs="Courier New" w:hint="default"/>
        <w:color w:val="auto"/>
        <w:sz w:val="20"/>
      </w:rPr>
    </w:lvl>
    <w:lvl w:ilvl="1" w:tplc="0C090003">
      <w:start w:val="1"/>
      <w:numFmt w:val="bullet"/>
      <w:lvlText w:val="o"/>
      <w:lvlJc w:val="left"/>
      <w:pPr>
        <w:ind w:left="1440" w:hanging="360"/>
      </w:pPr>
      <w:rPr>
        <w:rFonts w:ascii="Courier New" w:hAnsi="Courier New" w:cs="Courier New" w:hint="default"/>
        <w:color w:val="auto"/>
        <w:sz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23C1A74"/>
    <w:multiLevelType w:val="hybridMultilevel"/>
    <w:tmpl w:val="712AE2DE"/>
    <w:lvl w:ilvl="0" w:tplc="B7802F20">
      <w:start w:val="1"/>
      <w:numFmt w:val="bullet"/>
      <w:lvlText w:val=""/>
      <w:lvlJc w:val="left"/>
      <w:pPr>
        <w:ind w:left="360" w:hanging="360"/>
      </w:pPr>
      <w:rPr>
        <w:rFonts w:ascii="Symbol" w:hAnsi="Symbol" w:hint="default"/>
        <w:color w:val="auto"/>
        <w:sz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77E4127"/>
    <w:multiLevelType w:val="hybridMultilevel"/>
    <w:tmpl w:val="5EC0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931730A"/>
    <w:multiLevelType w:val="hybridMultilevel"/>
    <w:tmpl w:val="1FCC5C1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5B047900"/>
    <w:multiLevelType w:val="hybridMultilevel"/>
    <w:tmpl w:val="965E3EB6"/>
    <w:lvl w:ilvl="0" w:tplc="2D56BAE0">
      <w:start w:val="1"/>
      <w:numFmt w:val="decimal"/>
      <w:lvlText w:val="%1."/>
      <w:lvlJc w:val="left"/>
      <w:pPr>
        <w:ind w:left="360" w:hanging="360"/>
      </w:pPr>
      <w:rPr>
        <w:rFonts w:hint="default"/>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61E85F3B"/>
    <w:multiLevelType w:val="hybridMultilevel"/>
    <w:tmpl w:val="6316C6F4"/>
    <w:lvl w:ilvl="0" w:tplc="B7802F2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31908E6"/>
    <w:multiLevelType w:val="hybridMultilevel"/>
    <w:tmpl w:val="14BEFA5C"/>
    <w:lvl w:ilvl="0" w:tplc="B7802F20">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color w:val="auto"/>
        <w:sz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4D93030"/>
    <w:multiLevelType w:val="hybridMultilevel"/>
    <w:tmpl w:val="3A3C8B26"/>
    <w:lvl w:ilvl="0" w:tplc="B7802F20">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6186C65"/>
    <w:multiLevelType w:val="hybridMultilevel"/>
    <w:tmpl w:val="63763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667448D"/>
    <w:multiLevelType w:val="hybridMultilevel"/>
    <w:tmpl w:val="1F5A0682"/>
    <w:lvl w:ilvl="0" w:tplc="B7802F20">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723718B"/>
    <w:multiLevelType w:val="hybridMultilevel"/>
    <w:tmpl w:val="557A7F46"/>
    <w:lvl w:ilvl="0" w:tplc="B7802F20">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B3C219B"/>
    <w:multiLevelType w:val="multilevel"/>
    <w:tmpl w:val="F398D9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6B586536"/>
    <w:multiLevelType w:val="hybridMultilevel"/>
    <w:tmpl w:val="1778D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D4124B5"/>
    <w:multiLevelType w:val="hybridMultilevel"/>
    <w:tmpl w:val="F95005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3BD6302"/>
    <w:multiLevelType w:val="hybridMultilevel"/>
    <w:tmpl w:val="1E24A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3EF7B8C"/>
    <w:multiLevelType w:val="hybridMultilevel"/>
    <w:tmpl w:val="F25E8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759C28FE"/>
    <w:multiLevelType w:val="hybridMultilevel"/>
    <w:tmpl w:val="008C5A54"/>
    <w:lvl w:ilvl="0" w:tplc="B7802F20">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68A650F"/>
    <w:multiLevelType w:val="hybridMultilevel"/>
    <w:tmpl w:val="67B029DE"/>
    <w:lvl w:ilvl="0" w:tplc="0C090003">
      <w:start w:val="1"/>
      <w:numFmt w:val="bullet"/>
      <w:lvlText w:val="o"/>
      <w:lvlJc w:val="left"/>
      <w:pPr>
        <w:ind w:left="1386" w:hanging="360"/>
      </w:pPr>
      <w:rPr>
        <w:rFonts w:ascii="Courier New" w:hAnsi="Courier New" w:cs="Courier New" w:hint="default"/>
      </w:rPr>
    </w:lvl>
    <w:lvl w:ilvl="1" w:tplc="0C090003" w:tentative="1">
      <w:start w:val="1"/>
      <w:numFmt w:val="bullet"/>
      <w:lvlText w:val="o"/>
      <w:lvlJc w:val="left"/>
      <w:pPr>
        <w:ind w:left="2106" w:hanging="360"/>
      </w:pPr>
      <w:rPr>
        <w:rFonts w:ascii="Courier New" w:hAnsi="Courier New" w:cs="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cs="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cs="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64" w15:restartNumberingAfterBreak="0">
    <w:nsid w:val="77DB6ECC"/>
    <w:multiLevelType w:val="hybridMultilevel"/>
    <w:tmpl w:val="B858B1DC"/>
    <w:lvl w:ilvl="0" w:tplc="B7802F2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79934B39"/>
    <w:multiLevelType w:val="hybridMultilevel"/>
    <w:tmpl w:val="1F3CAC1A"/>
    <w:lvl w:ilvl="0" w:tplc="B7802F2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9AF0F72"/>
    <w:multiLevelType w:val="hybridMultilevel"/>
    <w:tmpl w:val="9B742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D0A37A5"/>
    <w:multiLevelType w:val="hybridMultilevel"/>
    <w:tmpl w:val="C756E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EC35063"/>
    <w:multiLevelType w:val="hybridMultilevel"/>
    <w:tmpl w:val="71E86FCC"/>
    <w:lvl w:ilvl="0" w:tplc="B7802F20">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6"/>
  </w:num>
  <w:num w:numId="4">
    <w:abstractNumId w:val="53"/>
  </w:num>
  <w:num w:numId="5">
    <w:abstractNumId w:val="12"/>
  </w:num>
  <w:num w:numId="6">
    <w:abstractNumId w:val="42"/>
  </w:num>
  <w:num w:numId="7">
    <w:abstractNumId w:val="50"/>
  </w:num>
  <w:num w:numId="8">
    <w:abstractNumId w:val="13"/>
  </w:num>
  <w:num w:numId="9">
    <w:abstractNumId w:val="26"/>
  </w:num>
  <w:num w:numId="10">
    <w:abstractNumId w:val="23"/>
  </w:num>
  <w:num w:numId="11">
    <w:abstractNumId w:val="28"/>
  </w:num>
  <w:num w:numId="12">
    <w:abstractNumId w:val="18"/>
  </w:num>
  <w:num w:numId="13">
    <w:abstractNumId w:val="61"/>
  </w:num>
  <w:num w:numId="14">
    <w:abstractNumId w:val="7"/>
  </w:num>
  <w:num w:numId="15">
    <w:abstractNumId w:val="15"/>
  </w:num>
  <w:num w:numId="16">
    <w:abstractNumId w:val="33"/>
  </w:num>
  <w:num w:numId="17">
    <w:abstractNumId w:val="24"/>
  </w:num>
  <w:num w:numId="18">
    <w:abstractNumId w:val="44"/>
  </w:num>
  <w:num w:numId="19">
    <w:abstractNumId w:val="58"/>
  </w:num>
  <w:num w:numId="20">
    <w:abstractNumId w:val="49"/>
  </w:num>
  <w:num w:numId="21">
    <w:abstractNumId w:val="37"/>
  </w:num>
  <w:num w:numId="22">
    <w:abstractNumId w:val="54"/>
  </w:num>
  <w:num w:numId="23">
    <w:abstractNumId w:val="38"/>
  </w:num>
  <w:num w:numId="24">
    <w:abstractNumId w:val="20"/>
  </w:num>
  <w:num w:numId="25">
    <w:abstractNumId w:val="11"/>
  </w:num>
  <w:num w:numId="26">
    <w:abstractNumId w:val="14"/>
  </w:num>
  <w:num w:numId="27">
    <w:abstractNumId w:val="51"/>
  </w:num>
  <w:num w:numId="28">
    <w:abstractNumId w:val="31"/>
  </w:num>
  <w:num w:numId="29">
    <w:abstractNumId w:val="45"/>
  </w:num>
  <w:num w:numId="30">
    <w:abstractNumId w:val="16"/>
  </w:num>
  <w:num w:numId="31">
    <w:abstractNumId w:val="32"/>
  </w:num>
  <w:num w:numId="32">
    <w:abstractNumId w:val="56"/>
  </w:num>
  <w:num w:numId="33">
    <w:abstractNumId w:val="63"/>
  </w:num>
  <w:num w:numId="34">
    <w:abstractNumId w:val="43"/>
  </w:num>
  <w:num w:numId="35">
    <w:abstractNumId w:val="35"/>
  </w:num>
  <w:num w:numId="36">
    <w:abstractNumId w:val="47"/>
  </w:num>
  <w:num w:numId="37">
    <w:abstractNumId w:val="41"/>
  </w:num>
  <w:num w:numId="38">
    <w:abstractNumId w:val="39"/>
  </w:num>
  <w:num w:numId="39">
    <w:abstractNumId w:val="65"/>
  </w:num>
  <w:num w:numId="40">
    <w:abstractNumId w:val="27"/>
  </w:num>
  <w:num w:numId="41">
    <w:abstractNumId w:val="34"/>
  </w:num>
  <w:num w:numId="42">
    <w:abstractNumId w:val="29"/>
  </w:num>
  <w:num w:numId="43">
    <w:abstractNumId w:val="1"/>
  </w:num>
  <w:num w:numId="44">
    <w:abstractNumId w:val="64"/>
  </w:num>
  <w:num w:numId="45">
    <w:abstractNumId w:val="6"/>
  </w:num>
  <w:num w:numId="46">
    <w:abstractNumId w:val="36"/>
  </w:num>
  <w:num w:numId="47">
    <w:abstractNumId w:val="67"/>
  </w:num>
  <w:num w:numId="48">
    <w:abstractNumId w:val="5"/>
  </w:num>
  <w:num w:numId="49">
    <w:abstractNumId w:val="52"/>
  </w:num>
  <w:num w:numId="50">
    <w:abstractNumId w:val="48"/>
  </w:num>
  <w:num w:numId="51">
    <w:abstractNumId w:val="68"/>
  </w:num>
  <w:num w:numId="52">
    <w:abstractNumId w:val="57"/>
  </w:num>
  <w:num w:numId="53">
    <w:abstractNumId w:val="40"/>
  </w:num>
  <w:num w:numId="54">
    <w:abstractNumId w:val="21"/>
  </w:num>
  <w:num w:numId="55">
    <w:abstractNumId w:val="2"/>
  </w:num>
  <w:num w:numId="56">
    <w:abstractNumId w:val="8"/>
  </w:num>
  <w:num w:numId="57">
    <w:abstractNumId w:val="46"/>
  </w:num>
  <w:num w:numId="58">
    <w:abstractNumId w:val="17"/>
  </w:num>
  <w:num w:numId="59">
    <w:abstractNumId w:val="10"/>
  </w:num>
  <w:num w:numId="60">
    <w:abstractNumId w:val="59"/>
  </w:num>
  <w:num w:numId="61">
    <w:abstractNumId w:val="19"/>
  </w:num>
  <w:num w:numId="62">
    <w:abstractNumId w:val="22"/>
  </w:num>
  <w:num w:numId="63">
    <w:abstractNumId w:val="30"/>
  </w:num>
  <w:num w:numId="64">
    <w:abstractNumId w:val="3"/>
  </w:num>
  <w:num w:numId="65">
    <w:abstractNumId w:val="9"/>
  </w:num>
  <w:num w:numId="66">
    <w:abstractNumId w:val="62"/>
  </w:num>
  <w:num w:numId="67">
    <w:abstractNumId w:val="60"/>
  </w:num>
  <w:num w:numId="68">
    <w:abstractNumId w:val="25"/>
  </w:num>
  <w:num w:numId="69">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158A7"/>
    <w:rsid w:val="00022008"/>
    <w:rsid w:val="00033AA3"/>
    <w:rsid w:val="00087356"/>
    <w:rsid w:val="00090F2A"/>
    <w:rsid w:val="00092928"/>
    <w:rsid w:val="000A7B5E"/>
    <w:rsid w:val="000B67C1"/>
    <w:rsid w:val="000C211D"/>
    <w:rsid w:val="000C3DA0"/>
    <w:rsid w:val="000D73E4"/>
    <w:rsid w:val="000E5162"/>
    <w:rsid w:val="000F6A23"/>
    <w:rsid w:val="00100471"/>
    <w:rsid w:val="00102C42"/>
    <w:rsid w:val="00133663"/>
    <w:rsid w:val="00136EF0"/>
    <w:rsid w:val="00140A7F"/>
    <w:rsid w:val="00142C04"/>
    <w:rsid w:val="001711C7"/>
    <w:rsid w:val="0017211C"/>
    <w:rsid w:val="00174CCF"/>
    <w:rsid w:val="00186D0F"/>
    <w:rsid w:val="001B381F"/>
    <w:rsid w:val="001B46F1"/>
    <w:rsid w:val="001E583E"/>
    <w:rsid w:val="001F258C"/>
    <w:rsid w:val="001F6978"/>
    <w:rsid w:val="00204EB6"/>
    <w:rsid w:val="00215DF0"/>
    <w:rsid w:val="00221E65"/>
    <w:rsid w:val="002452A5"/>
    <w:rsid w:val="00255440"/>
    <w:rsid w:val="00264D87"/>
    <w:rsid w:val="002762DB"/>
    <w:rsid w:val="002814A1"/>
    <w:rsid w:val="002968C1"/>
    <w:rsid w:val="002B144A"/>
    <w:rsid w:val="002B168A"/>
    <w:rsid w:val="002D3CBF"/>
    <w:rsid w:val="002D72E4"/>
    <w:rsid w:val="00312AE4"/>
    <w:rsid w:val="00316522"/>
    <w:rsid w:val="00322D2B"/>
    <w:rsid w:val="00336981"/>
    <w:rsid w:val="0034322D"/>
    <w:rsid w:val="00352D47"/>
    <w:rsid w:val="00364E03"/>
    <w:rsid w:val="00374075"/>
    <w:rsid w:val="00383E54"/>
    <w:rsid w:val="00391578"/>
    <w:rsid w:val="00392DC3"/>
    <w:rsid w:val="003A068B"/>
    <w:rsid w:val="003A5A32"/>
    <w:rsid w:val="003B5F16"/>
    <w:rsid w:val="003D541A"/>
    <w:rsid w:val="003E1370"/>
    <w:rsid w:val="003F50E1"/>
    <w:rsid w:val="00412F3A"/>
    <w:rsid w:val="004279DD"/>
    <w:rsid w:val="00430AC4"/>
    <w:rsid w:val="00436F63"/>
    <w:rsid w:val="004411AC"/>
    <w:rsid w:val="00451B9F"/>
    <w:rsid w:val="00464412"/>
    <w:rsid w:val="00467F7E"/>
    <w:rsid w:val="0047486F"/>
    <w:rsid w:val="004841E6"/>
    <w:rsid w:val="00485D03"/>
    <w:rsid w:val="004A14EE"/>
    <w:rsid w:val="004B33DA"/>
    <w:rsid w:val="004C1687"/>
    <w:rsid w:val="004E69F5"/>
    <w:rsid w:val="004F02CC"/>
    <w:rsid w:val="004F231E"/>
    <w:rsid w:val="004F3A5C"/>
    <w:rsid w:val="004F4491"/>
    <w:rsid w:val="00500A3C"/>
    <w:rsid w:val="005065F1"/>
    <w:rsid w:val="00506687"/>
    <w:rsid w:val="00514881"/>
    <w:rsid w:val="005201C9"/>
    <w:rsid w:val="00524F30"/>
    <w:rsid w:val="0052676F"/>
    <w:rsid w:val="00540A9E"/>
    <w:rsid w:val="00552282"/>
    <w:rsid w:val="005554AE"/>
    <w:rsid w:val="00562084"/>
    <w:rsid w:val="00564CDC"/>
    <w:rsid w:val="00582E4D"/>
    <w:rsid w:val="00585C3F"/>
    <w:rsid w:val="0058698F"/>
    <w:rsid w:val="00594474"/>
    <w:rsid w:val="005944A8"/>
    <w:rsid w:val="005A33F3"/>
    <w:rsid w:val="005B508F"/>
    <w:rsid w:val="005E08E2"/>
    <w:rsid w:val="005E1CBF"/>
    <w:rsid w:val="005E6033"/>
    <w:rsid w:val="005F02A4"/>
    <w:rsid w:val="006043D9"/>
    <w:rsid w:val="006060C9"/>
    <w:rsid w:val="00615841"/>
    <w:rsid w:val="00620B2E"/>
    <w:rsid w:val="00641892"/>
    <w:rsid w:val="006479A4"/>
    <w:rsid w:val="006500DA"/>
    <w:rsid w:val="006524B8"/>
    <w:rsid w:val="0066093C"/>
    <w:rsid w:val="00670E99"/>
    <w:rsid w:val="00670F4E"/>
    <w:rsid w:val="00671C5D"/>
    <w:rsid w:val="00674435"/>
    <w:rsid w:val="006904D8"/>
    <w:rsid w:val="006A730C"/>
    <w:rsid w:val="006B2790"/>
    <w:rsid w:val="006D31AA"/>
    <w:rsid w:val="00702F89"/>
    <w:rsid w:val="00720B2A"/>
    <w:rsid w:val="00724132"/>
    <w:rsid w:val="00732B5D"/>
    <w:rsid w:val="00773C81"/>
    <w:rsid w:val="00790E78"/>
    <w:rsid w:val="00794DD9"/>
    <w:rsid w:val="007A158D"/>
    <w:rsid w:val="007B5201"/>
    <w:rsid w:val="007B66C6"/>
    <w:rsid w:val="007C17B6"/>
    <w:rsid w:val="007C6E49"/>
    <w:rsid w:val="007F6C06"/>
    <w:rsid w:val="00801E8D"/>
    <w:rsid w:val="008079BF"/>
    <w:rsid w:val="00814335"/>
    <w:rsid w:val="00892EDC"/>
    <w:rsid w:val="008A0C04"/>
    <w:rsid w:val="008A76D1"/>
    <w:rsid w:val="008D0D52"/>
    <w:rsid w:val="008D2FB8"/>
    <w:rsid w:val="008D4982"/>
    <w:rsid w:val="008D721A"/>
    <w:rsid w:val="008E4732"/>
    <w:rsid w:val="008E5A0C"/>
    <w:rsid w:val="008F4C51"/>
    <w:rsid w:val="008F7634"/>
    <w:rsid w:val="00912EDC"/>
    <w:rsid w:val="009166CE"/>
    <w:rsid w:val="009259E8"/>
    <w:rsid w:val="009312BD"/>
    <w:rsid w:val="00931FB0"/>
    <w:rsid w:val="00936443"/>
    <w:rsid w:val="00953B41"/>
    <w:rsid w:val="00962F72"/>
    <w:rsid w:val="009A53DB"/>
    <w:rsid w:val="009C12DC"/>
    <w:rsid w:val="009D186B"/>
    <w:rsid w:val="009D1E6D"/>
    <w:rsid w:val="009E15A2"/>
    <w:rsid w:val="009E4CFC"/>
    <w:rsid w:val="009F3F18"/>
    <w:rsid w:val="009F4FA7"/>
    <w:rsid w:val="00A00AB4"/>
    <w:rsid w:val="00A05FF5"/>
    <w:rsid w:val="00A06F80"/>
    <w:rsid w:val="00A23AE1"/>
    <w:rsid w:val="00A23DD5"/>
    <w:rsid w:val="00A3033C"/>
    <w:rsid w:val="00A3331C"/>
    <w:rsid w:val="00A73E00"/>
    <w:rsid w:val="00A768DA"/>
    <w:rsid w:val="00A930F0"/>
    <w:rsid w:val="00AA6DBD"/>
    <w:rsid w:val="00AB4D78"/>
    <w:rsid w:val="00AB66FF"/>
    <w:rsid w:val="00AC0D42"/>
    <w:rsid w:val="00AD377E"/>
    <w:rsid w:val="00AD636D"/>
    <w:rsid w:val="00AF13AF"/>
    <w:rsid w:val="00AF348C"/>
    <w:rsid w:val="00B001A1"/>
    <w:rsid w:val="00B05BC8"/>
    <w:rsid w:val="00B11A56"/>
    <w:rsid w:val="00B145EC"/>
    <w:rsid w:val="00B231B2"/>
    <w:rsid w:val="00B56F26"/>
    <w:rsid w:val="00B61901"/>
    <w:rsid w:val="00B65467"/>
    <w:rsid w:val="00B66FD3"/>
    <w:rsid w:val="00B7280A"/>
    <w:rsid w:val="00B80861"/>
    <w:rsid w:val="00B93D56"/>
    <w:rsid w:val="00B951FE"/>
    <w:rsid w:val="00BC5C59"/>
    <w:rsid w:val="00BD4A79"/>
    <w:rsid w:val="00BF27DE"/>
    <w:rsid w:val="00C03DA4"/>
    <w:rsid w:val="00C24246"/>
    <w:rsid w:val="00C33B2B"/>
    <w:rsid w:val="00C41675"/>
    <w:rsid w:val="00C43F9D"/>
    <w:rsid w:val="00C76435"/>
    <w:rsid w:val="00C8052E"/>
    <w:rsid w:val="00C9765D"/>
    <w:rsid w:val="00CA1299"/>
    <w:rsid w:val="00CB5E4F"/>
    <w:rsid w:val="00CC0219"/>
    <w:rsid w:val="00CC2DF7"/>
    <w:rsid w:val="00CD13C8"/>
    <w:rsid w:val="00CE2BFE"/>
    <w:rsid w:val="00CF4824"/>
    <w:rsid w:val="00D15907"/>
    <w:rsid w:val="00D62F59"/>
    <w:rsid w:val="00D74985"/>
    <w:rsid w:val="00DA3D11"/>
    <w:rsid w:val="00DA4C90"/>
    <w:rsid w:val="00DA5474"/>
    <w:rsid w:val="00DA5A1E"/>
    <w:rsid w:val="00DA6B94"/>
    <w:rsid w:val="00DB5CDD"/>
    <w:rsid w:val="00DD6A8F"/>
    <w:rsid w:val="00DE4B8D"/>
    <w:rsid w:val="00DE73C8"/>
    <w:rsid w:val="00DF2693"/>
    <w:rsid w:val="00DF7AC5"/>
    <w:rsid w:val="00E245EC"/>
    <w:rsid w:val="00E32A69"/>
    <w:rsid w:val="00E40C70"/>
    <w:rsid w:val="00E4325E"/>
    <w:rsid w:val="00E55E45"/>
    <w:rsid w:val="00E742C9"/>
    <w:rsid w:val="00E8713B"/>
    <w:rsid w:val="00EA58C4"/>
    <w:rsid w:val="00EB0882"/>
    <w:rsid w:val="00EB2250"/>
    <w:rsid w:val="00EC3E3E"/>
    <w:rsid w:val="00EC50F5"/>
    <w:rsid w:val="00EC7ADF"/>
    <w:rsid w:val="00ED73CB"/>
    <w:rsid w:val="00EE3541"/>
    <w:rsid w:val="00EF68D7"/>
    <w:rsid w:val="00F226A8"/>
    <w:rsid w:val="00F3247D"/>
    <w:rsid w:val="00F420E2"/>
    <w:rsid w:val="00F47C6E"/>
    <w:rsid w:val="00F6501D"/>
    <w:rsid w:val="00F71E7C"/>
    <w:rsid w:val="00F84F84"/>
    <w:rsid w:val="00F91E1E"/>
    <w:rsid w:val="00F961F8"/>
    <w:rsid w:val="00FA1B9D"/>
    <w:rsid w:val="00FA5106"/>
    <w:rsid w:val="00FB01E3"/>
    <w:rsid w:val="00FB526A"/>
    <w:rsid w:val="00FD446E"/>
    <w:rsid w:val="00FE3008"/>
    <w:rsid w:val="00FF4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docId w15:val="{FBDAA17B-151B-4D6E-B586-897596B6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A4"/>
  </w:style>
  <w:style w:type="paragraph" w:styleId="Heading1">
    <w:name w:val="heading 1"/>
    <w:basedOn w:val="Normal"/>
    <w:next w:val="Normal"/>
    <w:link w:val="Heading1Char"/>
    <w:uiPriority w:val="9"/>
    <w:qFormat/>
    <w:rsid w:val="000F6A23"/>
    <w:pPr>
      <w:keepNext/>
      <w:keepLines/>
      <w:spacing w:before="400" w:after="120" w:line="240" w:lineRule="auto"/>
      <w:outlineLvl w:val="0"/>
    </w:pPr>
    <w:rPr>
      <w:rFonts w:asciiTheme="majorHAnsi" w:eastAsiaTheme="majorEastAsia" w:hAnsiTheme="majorHAnsi" w:cstheme="majorBidi"/>
      <w:color w:val="380025" w:themeColor="accent1" w:themeShade="80"/>
      <w:sz w:val="36"/>
      <w:szCs w:val="36"/>
    </w:rPr>
  </w:style>
  <w:style w:type="paragraph" w:styleId="Heading2">
    <w:name w:val="heading 2"/>
    <w:basedOn w:val="Normal"/>
    <w:next w:val="Normal"/>
    <w:link w:val="Heading2Char"/>
    <w:uiPriority w:val="9"/>
    <w:unhideWhenUsed/>
    <w:qFormat/>
    <w:rsid w:val="00C03DA4"/>
    <w:pPr>
      <w:keepNext/>
      <w:keepLines/>
      <w:spacing w:before="40" w:after="0" w:line="240" w:lineRule="auto"/>
      <w:outlineLvl w:val="1"/>
    </w:pPr>
    <w:rPr>
      <w:rFonts w:asciiTheme="majorHAnsi" w:eastAsiaTheme="majorEastAsia" w:hAnsiTheme="majorHAnsi" w:cstheme="majorBidi"/>
      <w:color w:val="530037" w:themeColor="accent1" w:themeShade="BF"/>
      <w:sz w:val="32"/>
      <w:szCs w:val="32"/>
    </w:rPr>
  </w:style>
  <w:style w:type="paragraph" w:styleId="Heading3">
    <w:name w:val="heading 3"/>
    <w:basedOn w:val="Normal"/>
    <w:next w:val="Normal"/>
    <w:link w:val="Heading3Char"/>
    <w:uiPriority w:val="9"/>
    <w:unhideWhenUsed/>
    <w:qFormat/>
    <w:rsid w:val="000F6A23"/>
    <w:pPr>
      <w:keepNext/>
      <w:keepLines/>
      <w:spacing w:before="40" w:after="120" w:line="240" w:lineRule="auto"/>
      <w:outlineLvl w:val="2"/>
    </w:pPr>
    <w:rPr>
      <w:rFonts w:asciiTheme="majorHAnsi" w:eastAsiaTheme="majorEastAsia" w:hAnsiTheme="majorHAnsi" w:cstheme="majorBidi"/>
      <w:color w:val="530037" w:themeColor="accent1" w:themeShade="BF"/>
      <w:sz w:val="28"/>
      <w:szCs w:val="28"/>
    </w:rPr>
  </w:style>
  <w:style w:type="paragraph" w:styleId="Heading4">
    <w:name w:val="heading 4"/>
    <w:basedOn w:val="Normal"/>
    <w:next w:val="Normal"/>
    <w:link w:val="Heading4Char"/>
    <w:uiPriority w:val="9"/>
    <w:unhideWhenUsed/>
    <w:qFormat/>
    <w:rsid w:val="000F6A23"/>
    <w:pPr>
      <w:keepNext/>
      <w:keepLines/>
      <w:spacing w:before="40" w:after="120"/>
      <w:ind w:left="567"/>
      <w:outlineLvl w:val="3"/>
    </w:pPr>
    <w:rPr>
      <w:rFonts w:asciiTheme="majorHAnsi" w:eastAsiaTheme="majorEastAsia" w:hAnsiTheme="majorHAnsi" w:cstheme="majorBidi"/>
      <w:color w:val="530037" w:themeColor="accent1" w:themeShade="BF"/>
      <w:sz w:val="24"/>
      <w:szCs w:val="24"/>
    </w:rPr>
  </w:style>
  <w:style w:type="paragraph" w:styleId="Heading5">
    <w:name w:val="heading 5"/>
    <w:basedOn w:val="Normal"/>
    <w:next w:val="Normal"/>
    <w:link w:val="Heading5Char"/>
    <w:uiPriority w:val="9"/>
    <w:unhideWhenUsed/>
    <w:qFormat/>
    <w:rsid w:val="00C03DA4"/>
    <w:pPr>
      <w:keepNext/>
      <w:keepLines/>
      <w:spacing w:before="40" w:after="0"/>
      <w:outlineLvl w:val="4"/>
    </w:pPr>
    <w:rPr>
      <w:rFonts w:asciiTheme="majorHAnsi" w:eastAsiaTheme="majorEastAsia" w:hAnsiTheme="majorHAnsi" w:cstheme="majorBidi"/>
      <w:caps/>
      <w:color w:val="530037" w:themeColor="accent1" w:themeShade="BF"/>
    </w:rPr>
  </w:style>
  <w:style w:type="paragraph" w:styleId="Heading6">
    <w:name w:val="heading 6"/>
    <w:basedOn w:val="Normal"/>
    <w:next w:val="Normal"/>
    <w:link w:val="Heading6Char"/>
    <w:uiPriority w:val="9"/>
    <w:semiHidden/>
    <w:unhideWhenUsed/>
    <w:qFormat/>
    <w:rsid w:val="00C03DA4"/>
    <w:pPr>
      <w:keepNext/>
      <w:keepLines/>
      <w:spacing w:before="40" w:after="0"/>
      <w:outlineLvl w:val="5"/>
    </w:pPr>
    <w:rPr>
      <w:rFonts w:asciiTheme="majorHAnsi" w:eastAsiaTheme="majorEastAsia" w:hAnsiTheme="majorHAnsi" w:cstheme="majorBidi"/>
      <w:i/>
      <w:iCs/>
      <w:caps/>
      <w:color w:val="380025" w:themeColor="accent1" w:themeShade="80"/>
    </w:rPr>
  </w:style>
  <w:style w:type="paragraph" w:styleId="Heading7">
    <w:name w:val="heading 7"/>
    <w:basedOn w:val="Normal"/>
    <w:next w:val="Normal"/>
    <w:link w:val="Heading7Char"/>
    <w:uiPriority w:val="9"/>
    <w:semiHidden/>
    <w:unhideWhenUsed/>
    <w:qFormat/>
    <w:rsid w:val="00C03DA4"/>
    <w:pPr>
      <w:keepNext/>
      <w:keepLines/>
      <w:spacing w:before="40" w:after="0"/>
      <w:outlineLvl w:val="6"/>
    </w:pPr>
    <w:rPr>
      <w:rFonts w:asciiTheme="majorHAnsi" w:eastAsiaTheme="majorEastAsia" w:hAnsiTheme="majorHAnsi" w:cstheme="majorBidi"/>
      <w:b/>
      <w:bCs/>
      <w:color w:val="380025" w:themeColor="accent1" w:themeShade="80"/>
    </w:rPr>
  </w:style>
  <w:style w:type="paragraph" w:styleId="Heading8">
    <w:name w:val="heading 8"/>
    <w:basedOn w:val="Normal"/>
    <w:next w:val="Normal"/>
    <w:link w:val="Heading8Char"/>
    <w:uiPriority w:val="9"/>
    <w:semiHidden/>
    <w:unhideWhenUsed/>
    <w:qFormat/>
    <w:rsid w:val="00C03DA4"/>
    <w:pPr>
      <w:keepNext/>
      <w:keepLines/>
      <w:spacing w:before="40" w:after="0"/>
      <w:outlineLvl w:val="7"/>
    </w:pPr>
    <w:rPr>
      <w:rFonts w:asciiTheme="majorHAnsi" w:eastAsiaTheme="majorEastAsia" w:hAnsiTheme="majorHAnsi" w:cstheme="majorBidi"/>
      <w:b/>
      <w:bCs/>
      <w:i/>
      <w:iCs/>
      <w:color w:val="380025" w:themeColor="accent1" w:themeShade="80"/>
    </w:rPr>
  </w:style>
  <w:style w:type="paragraph" w:styleId="Heading9">
    <w:name w:val="heading 9"/>
    <w:basedOn w:val="Normal"/>
    <w:next w:val="Normal"/>
    <w:link w:val="Heading9Char"/>
    <w:uiPriority w:val="9"/>
    <w:semiHidden/>
    <w:unhideWhenUsed/>
    <w:qFormat/>
    <w:rsid w:val="00C03DA4"/>
    <w:pPr>
      <w:keepNext/>
      <w:keepLines/>
      <w:spacing w:before="40" w:after="0"/>
      <w:outlineLvl w:val="8"/>
    </w:pPr>
    <w:rPr>
      <w:rFonts w:asciiTheme="majorHAnsi" w:eastAsiaTheme="majorEastAsia" w:hAnsiTheme="majorHAnsi" w:cstheme="majorBidi"/>
      <w:i/>
      <w:iCs/>
      <w:color w:val="380025"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A23"/>
    <w:rPr>
      <w:rFonts w:asciiTheme="majorHAnsi" w:eastAsiaTheme="majorEastAsia" w:hAnsiTheme="majorHAnsi" w:cstheme="majorBidi"/>
      <w:color w:val="380025" w:themeColor="accent1" w:themeShade="80"/>
      <w:sz w:val="36"/>
      <w:szCs w:val="36"/>
    </w:rPr>
  </w:style>
  <w:style w:type="character" w:customStyle="1" w:styleId="Heading2Char">
    <w:name w:val="Heading 2 Char"/>
    <w:basedOn w:val="DefaultParagraphFont"/>
    <w:link w:val="Heading2"/>
    <w:uiPriority w:val="9"/>
    <w:rsid w:val="00C03DA4"/>
    <w:rPr>
      <w:rFonts w:asciiTheme="majorHAnsi" w:eastAsiaTheme="majorEastAsia" w:hAnsiTheme="majorHAnsi" w:cstheme="majorBidi"/>
      <w:color w:val="530037" w:themeColor="accent1" w:themeShade="BF"/>
      <w:sz w:val="32"/>
      <w:szCs w:val="32"/>
    </w:rPr>
  </w:style>
  <w:style w:type="character" w:customStyle="1" w:styleId="Heading3Char">
    <w:name w:val="Heading 3 Char"/>
    <w:basedOn w:val="DefaultParagraphFont"/>
    <w:link w:val="Heading3"/>
    <w:uiPriority w:val="9"/>
    <w:rsid w:val="000F6A23"/>
    <w:rPr>
      <w:rFonts w:asciiTheme="majorHAnsi" w:eastAsiaTheme="majorEastAsia" w:hAnsiTheme="majorHAnsi" w:cstheme="majorBidi"/>
      <w:color w:val="530037" w:themeColor="accent1" w:themeShade="BF"/>
      <w:sz w:val="28"/>
      <w:szCs w:val="28"/>
    </w:rPr>
  </w:style>
  <w:style w:type="character" w:customStyle="1" w:styleId="Heading4Char">
    <w:name w:val="Heading 4 Char"/>
    <w:basedOn w:val="DefaultParagraphFont"/>
    <w:link w:val="Heading4"/>
    <w:uiPriority w:val="9"/>
    <w:rsid w:val="000F6A23"/>
    <w:rPr>
      <w:rFonts w:asciiTheme="majorHAnsi" w:eastAsiaTheme="majorEastAsia" w:hAnsiTheme="majorHAnsi" w:cstheme="majorBidi"/>
      <w:color w:val="530037" w:themeColor="accent1" w:themeShade="BF"/>
      <w:sz w:val="24"/>
      <w:szCs w:val="24"/>
    </w:rPr>
  </w:style>
  <w:style w:type="character" w:customStyle="1" w:styleId="Heading5Char">
    <w:name w:val="Heading 5 Char"/>
    <w:basedOn w:val="DefaultParagraphFont"/>
    <w:link w:val="Heading5"/>
    <w:uiPriority w:val="9"/>
    <w:rsid w:val="00C03DA4"/>
    <w:rPr>
      <w:rFonts w:asciiTheme="majorHAnsi" w:eastAsiaTheme="majorEastAsia" w:hAnsiTheme="majorHAnsi" w:cstheme="majorBidi"/>
      <w:caps/>
      <w:color w:val="530037" w:themeColor="accent1" w:themeShade="BF"/>
    </w:rPr>
  </w:style>
  <w:style w:type="character" w:customStyle="1" w:styleId="Heading6Char">
    <w:name w:val="Heading 6 Char"/>
    <w:basedOn w:val="DefaultParagraphFont"/>
    <w:link w:val="Heading6"/>
    <w:uiPriority w:val="9"/>
    <w:semiHidden/>
    <w:rsid w:val="00C03DA4"/>
    <w:rPr>
      <w:rFonts w:asciiTheme="majorHAnsi" w:eastAsiaTheme="majorEastAsia" w:hAnsiTheme="majorHAnsi" w:cstheme="majorBidi"/>
      <w:i/>
      <w:iCs/>
      <w:caps/>
      <w:color w:val="380025" w:themeColor="accent1" w:themeShade="80"/>
    </w:rPr>
  </w:style>
  <w:style w:type="character" w:customStyle="1" w:styleId="Heading7Char">
    <w:name w:val="Heading 7 Char"/>
    <w:basedOn w:val="DefaultParagraphFont"/>
    <w:link w:val="Heading7"/>
    <w:uiPriority w:val="9"/>
    <w:semiHidden/>
    <w:rsid w:val="00C03DA4"/>
    <w:rPr>
      <w:rFonts w:asciiTheme="majorHAnsi" w:eastAsiaTheme="majorEastAsia" w:hAnsiTheme="majorHAnsi" w:cstheme="majorBidi"/>
      <w:b/>
      <w:bCs/>
      <w:color w:val="380025" w:themeColor="accent1" w:themeShade="80"/>
    </w:rPr>
  </w:style>
  <w:style w:type="character" w:customStyle="1" w:styleId="Heading8Char">
    <w:name w:val="Heading 8 Char"/>
    <w:basedOn w:val="DefaultParagraphFont"/>
    <w:link w:val="Heading8"/>
    <w:uiPriority w:val="9"/>
    <w:semiHidden/>
    <w:rsid w:val="00C03DA4"/>
    <w:rPr>
      <w:rFonts w:asciiTheme="majorHAnsi" w:eastAsiaTheme="majorEastAsia" w:hAnsiTheme="majorHAnsi" w:cstheme="majorBidi"/>
      <w:b/>
      <w:bCs/>
      <w:i/>
      <w:iCs/>
      <w:color w:val="380025" w:themeColor="accent1" w:themeShade="80"/>
    </w:rPr>
  </w:style>
  <w:style w:type="character" w:customStyle="1" w:styleId="Heading9Char">
    <w:name w:val="Heading 9 Char"/>
    <w:basedOn w:val="DefaultParagraphFont"/>
    <w:link w:val="Heading9"/>
    <w:uiPriority w:val="9"/>
    <w:semiHidden/>
    <w:rsid w:val="00C03DA4"/>
    <w:rPr>
      <w:rFonts w:asciiTheme="majorHAnsi" w:eastAsiaTheme="majorEastAsia" w:hAnsiTheme="majorHAnsi" w:cstheme="majorBidi"/>
      <w:i/>
      <w:iCs/>
      <w:color w:val="380025" w:themeColor="accent1" w:themeShade="80"/>
    </w:rPr>
  </w:style>
  <w:style w:type="paragraph" w:styleId="Title">
    <w:name w:val="Title"/>
    <w:basedOn w:val="Normal"/>
    <w:next w:val="Normal"/>
    <w:link w:val="TitleChar"/>
    <w:uiPriority w:val="10"/>
    <w:qFormat/>
    <w:rsid w:val="00C03DA4"/>
    <w:pPr>
      <w:spacing w:after="0" w:line="204" w:lineRule="auto"/>
      <w:contextualSpacing/>
    </w:pPr>
    <w:rPr>
      <w:rFonts w:asciiTheme="majorHAnsi" w:eastAsiaTheme="majorEastAsia" w:hAnsiTheme="majorHAnsi" w:cstheme="majorBidi"/>
      <w:caps/>
      <w:color w:val="CE362F" w:themeColor="text2"/>
      <w:spacing w:val="-15"/>
      <w:sz w:val="72"/>
      <w:szCs w:val="72"/>
    </w:rPr>
  </w:style>
  <w:style w:type="character" w:customStyle="1" w:styleId="TitleChar">
    <w:name w:val="Title Char"/>
    <w:basedOn w:val="DefaultParagraphFont"/>
    <w:link w:val="Title"/>
    <w:uiPriority w:val="10"/>
    <w:rsid w:val="00C03DA4"/>
    <w:rPr>
      <w:rFonts w:asciiTheme="majorHAnsi" w:eastAsiaTheme="majorEastAsia" w:hAnsiTheme="majorHAnsi" w:cstheme="majorBidi"/>
      <w:caps/>
      <w:color w:val="CE362F" w:themeColor="text2"/>
      <w:spacing w:val="-15"/>
      <w:sz w:val="72"/>
      <w:szCs w:val="72"/>
    </w:rPr>
  </w:style>
  <w:style w:type="paragraph" w:styleId="ListParagraph">
    <w:name w:val="List Paragraph"/>
    <w:basedOn w:val="Normal"/>
    <w:uiPriority w:val="34"/>
    <w:qFormat/>
    <w:rsid w:val="002D72E4"/>
    <w:pPr>
      <w:ind w:left="720"/>
      <w:contextualSpacing/>
    </w:pPr>
  </w:style>
  <w:style w:type="paragraph" w:styleId="Subtitle">
    <w:name w:val="Subtitle"/>
    <w:basedOn w:val="Normal"/>
    <w:next w:val="Normal"/>
    <w:link w:val="SubtitleChar"/>
    <w:uiPriority w:val="11"/>
    <w:qFormat/>
    <w:rsid w:val="00C03DA4"/>
    <w:pPr>
      <w:numPr>
        <w:ilvl w:val="1"/>
      </w:numPr>
      <w:spacing w:after="240" w:line="240" w:lineRule="auto"/>
    </w:pPr>
    <w:rPr>
      <w:rFonts w:asciiTheme="majorHAnsi" w:eastAsiaTheme="majorEastAsia" w:hAnsiTheme="majorHAnsi" w:cstheme="majorBidi"/>
      <w:color w:val="70004B" w:themeColor="accent1"/>
      <w:sz w:val="28"/>
      <w:szCs w:val="28"/>
    </w:rPr>
  </w:style>
  <w:style w:type="character" w:customStyle="1" w:styleId="SubtitleChar">
    <w:name w:val="Subtitle Char"/>
    <w:basedOn w:val="DefaultParagraphFont"/>
    <w:link w:val="Subtitle"/>
    <w:uiPriority w:val="11"/>
    <w:rsid w:val="00C03DA4"/>
    <w:rPr>
      <w:rFonts w:asciiTheme="majorHAnsi" w:eastAsiaTheme="majorEastAsia" w:hAnsiTheme="majorHAnsi" w:cstheme="majorBidi"/>
      <w:color w:val="70004B" w:themeColor="accent1"/>
      <w:sz w:val="28"/>
      <w:szCs w:val="28"/>
    </w:rPr>
  </w:style>
  <w:style w:type="paragraph" w:styleId="Quote">
    <w:name w:val="Quote"/>
    <w:aliases w:val="Intro Text"/>
    <w:basedOn w:val="Normal"/>
    <w:next w:val="Normal"/>
    <w:link w:val="QuoteChar"/>
    <w:uiPriority w:val="29"/>
    <w:qFormat/>
    <w:rsid w:val="00C03DA4"/>
    <w:pPr>
      <w:spacing w:before="120" w:after="120"/>
      <w:ind w:left="720"/>
    </w:pPr>
    <w:rPr>
      <w:color w:val="CE362F" w:themeColor="text2"/>
      <w:sz w:val="24"/>
      <w:szCs w:val="24"/>
    </w:rPr>
  </w:style>
  <w:style w:type="character" w:customStyle="1" w:styleId="QuoteChar">
    <w:name w:val="Quote Char"/>
    <w:aliases w:val="Intro Text Char"/>
    <w:basedOn w:val="DefaultParagraphFont"/>
    <w:link w:val="Quote"/>
    <w:uiPriority w:val="29"/>
    <w:rsid w:val="00C03DA4"/>
    <w:rPr>
      <w:color w:val="CE362F" w:themeColor="text2"/>
      <w:sz w:val="24"/>
      <w:szCs w:val="24"/>
    </w:rPr>
  </w:style>
  <w:style w:type="paragraph" w:styleId="IntenseQuote">
    <w:name w:val="Intense Quote"/>
    <w:aliases w:val="Pullout quote"/>
    <w:basedOn w:val="Normal"/>
    <w:next w:val="Normal"/>
    <w:link w:val="IntenseQuoteChar"/>
    <w:uiPriority w:val="30"/>
    <w:qFormat/>
    <w:rsid w:val="00C03DA4"/>
    <w:pPr>
      <w:spacing w:before="100" w:beforeAutospacing="1" w:after="240" w:line="240" w:lineRule="auto"/>
      <w:ind w:left="720"/>
      <w:jc w:val="center"/>
    </w:pPr>
    <w:rPr>
      <w:rFonts w:asciiTheme="majorHAnsi" w:eastAsiaTheme="majorEastAsia" w:hAnsiTheme="majorHAnsi" w:cstheme="majorBidi"/>
      <w:color w:val="CE362F" w:themeColor="text2"/>
      <w:spacing w:val="-6"/>
      <w:sz w:val="32"/>
      <w:szCs w:val="32"/>
    </w:rPr>
  </w:style>
  <w:style w:type="character" w:customStyle="1" w:styleId="IntenseQuoteChar">
    <w:name w:val="Intense Quote Char"/>
    <w:aliases w:val="Pullout quote Char"/>
    <w:basedOn w:val="DefaultParagraphFont"/>
    <w:link w:val="IntenseQuote"/>
    <w:uiPriority w:val="30"/>
    <w:rsid w:val="00C03DA4"/>
    <w:rPr>
      <w:rFonts w:asciiTheme="majorHAnsi" w:eastAsiaTheme="majorEastAsia" w:hAnsiTheme="majorHAnsi" w:cstheme="majorBidi"/>
      <w:color w:val="CE362F" w:themeColor="text2"/>
      <w:spacing w:val="-6"/>
      <w:sz w:val="32"/>
      <w:szCs w:val="32"/>
    </w:rPr>
  </w:style>
  <w:style w:type="paragraph" w:customStyle="1" w:styleId="TasGovDepartmentName">
    <w:name w:val="TasGov Department Name"/>
    <w:basedOn w:val="Normal"/>
    <w:rsid w:val="004F4491"/>
    <w:rPr>
      <w:spacing w:val="30"/>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styleId="IntenseEmphasis">
    <w:name w:val="Intense Emphasis"/>
    <w:basedOn w:val="DefaultParagraphFont"/>
    <w:uiPriority w:val="21"/>
    <w:qFormat/>
    <w:rsid w:val="00C03DA4"/>
    <w:rPr>
      <w:b/>
      <w:bCs/>
      <w:i/>
      <w:iCs/>
    </w:rPr>
  </w:style>
  <w:style w:type="character" w:styleId="IntenseReference">
    <w:name w:val="Intense Reference"/>
    <w:basedOn w:val="DefaultParagraphFont"/>
    <w:uiPriority w:val="32"/>
    <w:qFormat/>
    <w:rsid w:val="00C03DA4"/>
    <w:rPr>
      <w:b/>
      <w:bCs/>
      <w:smallCaps/>
      <w:color w:val="CE362F" w:themeColor="text2"/>
      <w:u w:val="single"/>
    </w:rPr>
  </w:style>
  <w:style w:type="paragraph" w:styleId="TOCHeading">
    <w:name w:val="TOC Heading"/>
    <w:basedOn w:val="Heading1"/>
    <w:next w:val="Normal"/>
    <w:uiPriority w:val="39"/>
    <w:unhideWhenUsed/>
    <w:qFormat/>
    <w:rsid w:val="00C03DA4"/>
    <w:pPr>
      <w:outlineLvl w:val="9"/>
    </w:pPr>
  </w:style>
  <w:style w:type="paragraph" w:styleId="BlockText">
    <w:name w:val="Block Text"/>
    <w:basedOn w:val="Normal"/>
    <w:uiPriority w:val="99"/>
    <w:semiHidden/>
    <w:unhideWhenUsed/>
    <w:rsid w:val="004A14EE"/>
    <w:pPr>
      <w:pBdr>
        <w:top w:val="single" w:sz="2" w:space="10" w:color="70004B" w:themeColor="accent1"/>
        <w:left w:val="single" w:sz="2" w:space="10" w:color="70004B" w:themeColor="accent1"/>
        <w:bottom w:val="single" w:sz="2" w:space="10" w:color="70004B" w:themeColor="accent1"/>
        <w:right w:val="single" w:sz="2" w:space="10" w:color="70004B" w:themeColor="accent1"/>
      </w:pBdr>
      <w:ind w:left="1152" w:right="1152"/>
    </w:pPr>
    <w:rPr>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4C4C4C"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999999" w:themeColor="followedHyperlink"/>
      <w:u w:val="single"/>
    </w:rPr>
  </w:style>
  <w:style w:type="paragraph" w:styleId="BalloonText">
    <w:name w:val="Balloon Text"/>
    <w:basedOn w:val="Normal"/>
    <w:link w:val="BalloonTextChar"/>
    <w:uiPriority w:val="99"/>
    <w:semiHidden/>
    <w:unhideWhenUsed/>
    <w:rsid w:val="009D1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6B"/>
    <w:rPr>
      <w:rFonts w:ascii="Segoe UI" w:hAnsi="Segoe UI" w:cs="Segoe UI"/>
      <w:sz w:val="18"/>
      <w:szCs w:val="18"/>
      <w:lang w:val="en-AU"/>
    </w:rPr>
  </w:style>
  <w:style w:type="paragraph" w:styleId="NormalWeb">
    <w:name w:val="Normal (Web)"/>
    <w:basedOn w:val="Normal"/>
    <w:uiPriority w:val="99"/>
    <w:unhideWhenUsed/>
    <w:rsid w:val="00C03DA4"/>
    <w:pPr>
      <w:spacing w:before="240" w:after="240" w:line="240" w:lineRule="auto"/>
    </w:pPr>
    <w:rPr>
      <w:rFonts w:ascii="Times New Roman" w:eastAsia="Times New Roman" w:hAnsi="Times New Roman" w:cs="Times New Roman"/>
      <w:sz w:val="36"/>
      <w:szCs w:val="36"/>
      <w:lang w:eastAsia="en-AU"/>
    </w:rPr>
  </w:style>
  <w:style w:type="character" w:customStyle="1" w:styleId="definition">
    <w:name w:val="definition"/>
    <w:basedOn w:val="DefaultParagraphFont"/>
    <w:rsid w:val="00C03DA4"/>
  </w:style>
  <w:style w:type="character" w:styleId="FootnoteReference">
    <w:name w:val="footnote reference"/>
    <w:basedOn w:val="DefaultParagraphFont"/>
    <w:uiPriority w:val="99"/>
    <w:semiHidden/>
    <w:unhideWhenUsed/>
    <w:rsid w:val="00C03DA4"/>
    <w:rPr>
      <w:vertAlign w:val="superscript"/>
    </w:rPr>
  </w:style>
  <w:style w:type="paragraph" w:customStyle="1" w:styleId="strapline1">
    <w:name w:val="strapline1"/>
    <w:basedOn w:val="Normal"/>
    <w:rsid w:val="00C03DA4"/>
    <w:pPr>
      <w:spacing w:after="120" w:line="240" w:lineRule="auto"/>
    </w:pPr>
    <w:rPr>
      <w:rFonts w:ascii="Open Sans" w:eastAsia="Times New Roman" w:hAnsi="Open Sans" w:cs="Times New Roman"/>
      <w:color w:val="000000"/>
      <w:sz w:val="24"/>
      <w:lang w:eastAsia="en-AU"/>
    </w:rPr>
  </w:style>
  <w:style w:type="paragraph" w:customStyle="1" w:styleId="Default">
    <w:name w:val="Default"/>
    <w:rsid w:val="00C03DA4"/>
    <w:pPr>
      <w:autoSpaceDE w:val="0"/>
      <w:autoSpaceDN w:val="0"/>
      <w:adjustRightInd w:val="0"/>
    </w:pPr>
    <w:rPr>
      <w:rFonts w:ascii="Arial" w:hAnsi="Arial" w:cs="Arial"/>
      <w:color w:val="000000"/>
      <w:lang w:val="en-AU"/>
    </w:rPr>
  </w:style>
  <w:style w:type="character" w:customStyle="1" w:styleId="st1">
    <w:name w:val="st1"/>
    <w:basedOn w:val="DefaultParagraphFont"/>
    <w:rsid w:val="00C03DA4"/>
  </w:style>
  <w:style w:type="paragraph" w:styleId="NoSpacing">
    <w:name w:val="No Spacing"/>
    <w:uiPriority w:val="1"/>
    <w:qFormat/>
    <w:rsid w:val="00C03DA4"/>
    <w:pPr>
      <w:spacing w:after="0" w:line="240" w:lineRule="auto"/>
    </w:pPr>
  </w:style>
  <w:style w:type="table" w:styleId="TableGrid">
    <w:name w:val="Table Grid"/>
    <w:basedOn w:val="TableNormal"/>
    <w:uiPriority w:val="39"/>
    <w:rsid w:val="00C03DA4"/>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C03DA4"/>
    <w:rPr>
      <w:rFonts w:ascii="Gill Sans MT" w:hAnsi="Gill Sans MT"/>
      <w:sz w:val="20"/>
      <w:szCs w:val="20"/>
      <w:lang w:val="en-AU"/>
    </w:rPr>
  </w:style>
  <w:style w:type="paragraph" w:styleId="CommentText">
    <w:name w:val="annotation text"/>
    <w:basedOn w:val="Normal"/>
    <w:link w:val="CommentTextChar"/>
    <w:uiPriority w:val="99"/>
    <w:semiHidden/>
    <w:unhideWhenUsed/>
    <w:rsid w:val="00C03DA4"/>
    <w:pPr>
      <w:spacing w:line="240" w:lineRule="auto"/>
    </w:pPr>
    <w:rPr>
      <w:rFonts w:ascii="Gill Sans MT" w:hAnsi="Gill Sans MT"/>
      <w:sz w:val="20"/>
      <w:szCs w:val="20"/>
    </w:rPr>
  </w:style>
  <w:style w:type="character" w:styleId="Emphasis">
    <w:name w:val="Emphasis"/>
    <w:basedOn w:val="DefaultParagraphFont"/>
    <w:uiPriority w:val="20"/>
    <w:qFormat/>
    <w:rsid w:val="00C03DA4"/>
    <w:rPr>
      <w:i/>
      <w:iCs/>
    </w:rPr>
  </w:style>
  <w:style w:type="paragraph" w:customStyle="1" w:styleId="DepartmentTitle">
    <w:name w:val="Department Title"/>
    <w:semiHidden/>
    <w:rsid w:val="00C03DA4"/>
    <w:pPr>
      <w:tabs>
        <w:tab w:val="left" w:pos="720"/>
      </w:tabs>
    </w:pPr>
    <w:rPr>
      <w:rFonts w:ascii="Gill Sans MT" w:eastAsia="Times New Roman" w:hAnsi="Gill Sans MT" w:cs="Times New Roman"/>
      <w:sz w:val="28"/>
      <w:lang w:val="en-AU"/>
    </w:rPr>
  </w:style>
  <w:style w:type="paragraph" w:customStyle="1" w:styleId="Logo">
    <w:name w:val="Logo"/>
    <w:semiHidden/>
    <w:rsid w:val="00C03DA4"/>
    <w:pPr>
      <w:spacing w:line="300" w:lineRule="atLeast"/>
      <w:ind w:right="-28"/>
      <w:jc w:val="right"/>
    </w:pPr>
    <w:rPr>
      <w:rFonts w:ascii="Gill Sans MT" w:eastAsia="Times New Roman" w:hAnsi="Gill Sans MT" w:cs="Times New Roman"/>
      <w:sz w:val="20"/>
      <w:lang w:val="en-AU"/>
    </w:rPr>
  </w:style>
  <w:style w:type="paragraph" w:customStyle="1" w:styleId="Sub-branch">
    <w:name w:val="Sub-branch"/>
    <w:semiHidden/>
    <w:rsid w:val="00C03DA4"/>
    <w:pPr>
      <w:spacing w:before="80" w:after="240" w:line="24" w:lineRule="atLeast"/>
    </w:pPr>
    <w:rPr>
      <w:rFonts w:ascii="Gill Sans MT" w:eastAsia="Times New Roman" w:hAnsi="Gill Sans MT" w:cs="Times New Roman"/>
      <w:caps/>
      <w:w w:val="95"/>
      <w:sz w:val="18"/>
      <w:szCs w:val="20"/>
      <w:lang w:val="en-AU"/>
    </w:rPr>
  </w:style>
  <w:style w:type="paragraph" w:customStyle="1" w:styleId="InformationBlock">
    <w:name w:val="Information Block"/>
    <w:link w:val="InformationBlockChar"/>
    <w:semiHidden/>
    <w:rsid w:val="00C03DA4"/>
    <w:pPr>
      <w:spacing w:before="40" w:after="40"/>
    </w:pPr>
    <w:rPr>
      <w:rFonts w:ascii="Gill Sans MT" w:eastAsia="Times New Roman" w:hAnsi="Gill Sans MT" w:cs="Times New Roman"/>
      <w:b/>
      <w:lang w:val="en-AU"/>
    </w:rPr>
  </w:style>
  <w:style w:type="character" w:customStyle="1" w:styleId="InformationBlockChar">
    <w:name w:val="Information Block Char"/>
    <w:link w:val="InformationBlock"/>
    <w:semiHidden/>
    <w:rsid w:val="00C03DA4"/>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C03DA4"/>
    <w:rPr>
      <w:b w:val="0"/>
    </w:rPr>
  </w:style>
  <w:style w:type="character" w:customStyle="1" w:styleId="InformationBlockfillinChar">
    <w:name w:val="Information Block (fill in) Char"/>
    <w:basedOn w:val="InformationBlockChar"/>
    <w:link w:val="InformationBlockfillin"/>
    <w:semiHidden/>
    <w:rsid w:val="00C03DA4"/>
    <w:rPr>
      <w:rFonts w:ascii="Gill Sans MT" w:eastAsia="Times New Roman" w:hAnsi="Gill Sans MT" w:cs="Times New Roman"/>
      <w:b w:val="0"/>
      <w:sz w:val="22"/>
      <w:szCs w:val="22"/>
      <w:lang w:val="en-AU"/>
    </w:rPr>
  </w:style>
  <w:style w:type="paragraph" w:customStyle="1" w:styleId="Instructions">
    <w:name w:val="Instructions"/>
    <w:next w:val="Normal"/>
    <w:semiHidden/>
    <w:rsid w:val="00C03DA4"/>
    <w:pPr>
      <w:shd w:val="clear" w:color="auto" w:fill="FFFFCC"/>
      <w:spacing w:line="240" w:lineRule="atLeast"/>
    </w:pPr>
    <w:rPr>
      <w:rFonts w:ascii="Verdana" w:eastAsia="Times New Roman" w:hAnsi="Verdana" w:cs="Arial"/>
      <w:iCs/>
      <w:kern w:val="36"/>
      <w:sz w:val="17"/>
      <w:szCs w:val="17"/>
      <w:lang w:val="en-AU" w:eastAsia="en-AU"/>
    </w:rPr>
  </w:style>
  <w:style w:type="paragraph" w:customStyle="1" w:styleId="ClearedByText">
    <w:name w:val="Cleared By Text"/>
    <w:semiHidden/>
    <w:rsid w:val="00C03DA4"/>
    <w:pPr>
      <w:keepNext/>
      <w:spacing w:before="40" w:after="40"/>
    </w:pPr>
    <w:rPr>
      <w:rFonts w:ascii="Gill Sans MT" w:eastAsia="Times New Roman" w:hAnsi="Gill Sans MT" w:cs="Times New Roman"/>
      <w:sz w:val="20"/>
      <w:lang w:val="en-AU"/>
    </w:rPr>
  </w:style>
  <w:style w:type="character" w:customStyle="1" w:styleId="CommentSubjectChar">
    <w:name w:val="Comment Subject Char"/>
    <w:basedOn w:val="CommentTextChar"/>
    <w:link w:val="CommentSubject"/>
    <w:uiPriority w:val="99"/>
    <w:semiHidden/>
    <w:rsid w:val="00C03DA4"/>
    <w:rPr>
      <w:rFonts w:ascii="Gill Sans MT" w:hAnsi="Gill Sans MT"/>
      <w:b/>
      <w:bCs/>
      <w:sz w:val="20"/>
      <w:szCs w:val="20"/>
      <w:lang w:val="en-AU"/>
    </w:rPr>
  </w:style>
  <w:style w:type="paragraph" w:styleId="CommentSubject">
    <w:name w:val="annotation subject"/>
    <w:basedOn w:val="CommentText"/>
    <w:next w:val="CommentText"/>
    <w:link w:val="CommentSubjectChar"/>
    <w:uiPriority w:val="99"/>
    <w:semiHidden/>
    <w:unhideWhenUsed/>
    <w:rsid w:val="00C03DA4"/>
    <w:rPr>
      <w:b/>
      <w:bCs/>
    </w:rPr>
  </w:style>
  <w:style w:type="paragraph" w:customStyle="1" w:styleId="headingparagraph">
    <w:name w:val="headingparagraph"/>
    <w:basedOn w:val="Normal"/>
    <w:rsid w:val="00C03DA4"/>
    <w:pPr>
      <w:spacing w:before="160" w:after="120" w:line="240" w:lineRule="auto"/>
      <w:ind w:left="340" w:hanging="340"/>
    </w:pPr>
    <w:rPr>
      <w:rFonts w:ascii="Times New Roman" w:eastAsia="Times New Roman" w:hAnsi="Times New Roman" w:cs="Times New Roman"/>
      <w:sz w:val="24"/>
      <w:lang w:eastAsia="en-AU"/>
    </w:rPr>
  </w:style>
  <w:style w:type="character" w:customStyle="1" w:styleId="view-history-note1">
    <w:name w:val="view-history-note1"/>
    <w:basedOn w:val="DefaultParagraphFont"/>
    <w:rsid w:val="00C03DA4"/>
    <w:rPr>
      <w:vanish/>
      <w:webHidden w:val="0"/>
      <w:color w:val="0026B1"/>
      <w:specVanish w:val="0"/>
    </w:rPr>
  </w:style>
  <w:style w:type="paragraph" w:customStyle="1" w:styleId="trt0xe">
    <w:name w:val="trt0xe"/>
    <w:basedOn w:val="Normal"/>
    <w:rsid w:val="00C03DA4"/>
    <w:pPr>
      <w:spacing w:before="100" w:beforeAutospacing="1" w:after="100" w:afterAutospacing="1" w:line="240" w:lineRule="auto"/>
    </w:pPr>
    <w:rPr>
      <w:rFonts w:ascii="Times New Roman" w:eastAsia="Times New Roman" w:hAnsi="Times New Roman" w:cs="Times New Roman"/>
      <w:sz w:val="24"/>
      <w:lang w:eastAsia="en-AU"/>
    </w:rPr>
  </w:style>
  <w:style w:type="paragraph" w:styleId="Caption">
    <w:name w:val="caption"/>
    <w:basedOn w:val="Normal"/>
    <w:next w:val="Normal"/>
    <w:uiPriority w:val="35"/>
    <w:semiHidden/>
    <w:unhideWhenUsed/>
    <w:qFormat/>
    <w:rsid w:val="00C03DA4"/>
    <w:pPr>
      <w:spacing w:line="240" w:lineRule="auto"/>
    </w:pPr>
    <w:rPr>
      <w:b/>
      <w:bCs/>
      <w:smallCaps/>
      <w:color w:val="CE362F" w:themeColor="text2"/>
    </w:rPr>
  </w:style>
  <w:style w:type="character" w:styleId="Strong">
    <w:name w:val="Strong"/>
    <w:basedOn w:val="DefaultParagraphFont"/>
    <w:uiPriority w:val="22"/>
    <w:qFormat/>
    <w:rsid w:val="00C03DA4"/>
    <w:rPr>
      <w:b/>
      <w:bCs/>
    </w:rPr>
  </w:style>
  <w:style w:type="character" w:styleId="SubtleEmphasis">
    <w:name w:val="Subtle Emphasis"/>
    <w:basedOn w:val="DefaultParagraphFont"/>
    <w:uiPriority w:val="19"/>
    <w:qFormat/>
    <w:rsid w:val="00C03DA4"/>
    <w:rPr>
      <w:i/>
      <w:iCs/>
      <w:color w:val="595959" w:themeColor="text1" w:themeTint="A6"/>
    </w:rPr>
  </w:style>
  <w:style w:type="character" w:styleId="SubtleReference">
    <w:name w:val="Subtle Reference"/>
    <w:basedOn w:val="DefaultParagraphFont"/>
    <w:uiPriority w:val="31"/>
    <w:qFormat/>
    <w:rsid w:val="00C03DA4"/>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C03DA4"/>
    <w:rPr>
      <w:b/>
      <w:bCs/>
      <w:smallCaps/>
      <w:spacing w:val="10"/>
    </w:rPr>
  </w:style>
  <w:style w:type="character" w:styleId="UnresolvedMention">
    <w:name w:val="Unresolved Mention"/>
    <w:basedOn w:val="DefaultParagraphFont"/>
    <w:uiPriority w:val="99"/>
    <w:semiHidden/>
    <w:unhideWhenUsed/>
    <w:rsid w:val="00FB01E3"/>
    <w:rPr>
      <w:color w:val="605E5C"/>
      <w:shd w:val="clear" w:color="auto" w:fill="E1DFDD"/>
    </w:rPr>
  </w:style>
  <w:style w:type="character" w:styleId="CommentReference">
    <w:name w:val="annotation reference"/>
    <w:basedOn w:val="DefaultParagraphFont"/>
    <w:uiPriority w:val="99"/>
    <w:semiHidden/>
    <w:unhideWhenUsed/>
    <w:rsid w:val="00674435"/>
    <w:rPr>
      <w:sz w:val="16"/>
      <w:szCs w:val="16"/>
    </w:rPr>
  </w:style>
  <w:style w:type="paragraph" w:styleId="Revision">
    <w:name w:val="Revision"/>
    <w:hidden/>
    <w:uiPriority w:val="99"/>
    <w:semiHidden/>
    <w:rsid w:val="00A23D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au/resources/publications/national-strategy-for-quality-use-of-medicines" TargetMode="External"/><Relationship Id="rId18" Type="http://schemas.openxmlformats.org/officeDocument/2006/relationships/hyperlink" Target="https://www.ndiscommission.gov.au/document/986" TargetMode="External"/><Relationship Id="rId26" Type="http://schemas.openxmlformats.org/officeDocument/2006/relationships/hyperlink" Target="http://www.legislation.tas.gov.au/tocview/index.w3p;cond=ALL;doc_id=46%2B%2B2004%2BAT%40EN%2B20150602100000;histon=;prompt=;rec=;term=Personal%20Information%20Protection" TargetMode="External"/><Relationship Id="rId39" Type="http://schemas.openxmlformats.org/officeDocument/2006/relationships/hyperlink" Target="https://www.tga.gov.au/consumer-medicines-information-cmi" TargetMode="External"/><Relationship Id="rId21" Type="http://schemas.openxmlformats.org/officeDocument/2006/relationships/hyperlink" Target="http://www.legislation.tas.gov.au/tocview/index.w3p;cond=ALL;doc_id=27%2B%2B2011%2BAT%40EN%2B20150602100000;histon=;prompt=;rec=;term=Disability%20Services%20Act%202011" TargetMode="External"/><Relationship Id="rId34" Type="http://schemas.openxmlformats.org/officeDocument/2006/relationships/hyperlink" Target="http://www.legislation.tas.gov.au/tocview/index.w3p;cond=ALL;doc_id=81%2B%2B1971%2BAT%40EN%2B20150602100000;histon=;prompt=;rec=;term=Poisons%20Act%20(1971)" TargetMode="External"/><Relationship Id="rId42" Type="http://schemas.openxmlformats.org/officeDocument/2006/relationships/hyperlink" Target="http://www.legislation.tas.gov.au/tocview/index.w3p;cond=ALL;doc_id=27%2B%2B2011%2BAT%40EN%2B20150602100000;histon=;prompt=;rec=;term=Disability%20Services%20Act%202011" TargetMode="External"/><Relationship Id="rId47" Type="http://schemas.openxmlformats.org/officeDocument/2006/relationships/hyperlink" Target="https://www.ndiscommission.gov.au/sites/default/files/documents/2018-09/high-intensity-skills-descriptors.pdf" TargetMode="External"/><Relationship Id="rId50" Type="http://schemas.openxmlformats.org/officeDocument/2006/relationships/hyperlink" Target="http://www.nps.org.au/topics/how-to-be-medicinewise/managing-your-medicines/medicines-list" TargetMode="External"/><Relationship Id="rId55" Type="http://schemas.openxmlformats.org/officeDocument/2006/relationships/hyperlink" Target="http://www.guardianship.tas.gov.au/consent_for_treatment" TargetMode="External"/><Relationship Id="rId63" Type="http://schemas.openxmlformats.org/officeDocument/2006/relationships/hyperlink" Target="http://www.legislation.tas.gov.au/tocview/index.w3p;cond=ALL;doc_id=27%2B%2B2011%2BAT%40EN%2B20150602100000;histon=;prompt=;rec=;term=Disability%20Services%20Act%202011" TargetMode="External"/><Relationship Id="rId68" Type="http://schemas.openxmlformats.org/officeDocument/2006/relationships/hyperlink" Target="https://www.legislation.tas.gov.au/view/html/inforce/2020-03-31/sr-2020-022" TargetMode="External"/><Relationship Id="rId76"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legislation.tas.gov.au/tocview/index.w3p;cond=ALL;doc_id=81%2B%2B1971%2BAT%40EN%2B20150602100000;histon=;prompt=;rec=;term=Poisons%20Act%20(1971)" TargetMode="External"/><Relationship Id="rId29" Type="http://schemas.openxmlformats.org/officeDocument/2006/relationships/hyperlink" Target="https://www.ndiscommission.gov.au/providers/ndis-code-conduct" TargetMode="External"/><Relationship Id="rId11" Type="http://schemas.openxmlformats.org/officeDocument/2006/relationships/header" Target="header2.xml"/><Relationship Id="rId24" Type="http://schemas.openxmlformats.org/officeDocument/2006/relationships/hyperlink" Target="https://www.dss.gov.au/our-responsibilities/disability-and-carers/standards-and-quality-assurance/national-standards-for-disability-services" TargetMode="External"/><Relationship Id="rId32" Type="http://schemas.openxmlformats.org/officeDocument/2006/relationships/hyperlink" Target="http://www.legislation.tas.gov.au/tocview/index.w3p;cond=ALL;doc_id=%2B162%2B2008%2BAT%40EN%2B20150602100000;histon=;prompt=;rec=;term=Poisons%20Regulations%20(2008)" TargetMode="External"/><Relationship Id="rId37" Type="http://schemas.openxmlformats.org/officeDocument/2006/relationships/hyperlink" Target="http://www.legislation.tas.gov.au/tocview/index.w3p;cond=ALL;doc_id=%2B162%2B2008%2BAT%40EN%2B20150602100000;histon=;prompt=;rec=;term=Poisons%20Regulations%20(2008)" TargetMode="External"/><Relationship Id="rId40" Type="http://schemas.openxmlformats.org/officeDocument/2006/relationships/hyperlink" Target="https://www.tga.gov.au/" TargetMode="External"/><Relationship Id="rId45" Type="http://schemas.openxmlformats.org/officeDocument/2006/relationships/hyperlink" Target="https://www.legislation.gov.au/Details/C2018C00034" TargetMode="External"/><Relationship Id="rId53" Type="http://schemas.openxmlformats.org/officeDocument/2006/relationships/hyperlink" Target="https://aus01.safelinks.protection.outlook.com/?url=https%3A%2F%2Fwww.compact.com.au%2Fshop%3Fquery%3DAddiction&amp;data=04%7C01%7Cmaryanne.lewis%40communities.tas.gov.au%7C1b57969fc8184e8025cd08d90907268f%7C126fd8932f1f4b50beff2f146cbb7740%7C0%7C0%7C637550748580985299%7CUnknown%7CTWFpbGZsb3d8eyJWIjoiMC4wLjAwMDAiLCJQIjoiV2luMzIiLCJBTiI6Ik1haWwiLCJXVCI6Mn0%3D%7C1000&amp;sdata=XMHod5LHzngWVJSTMeB3Kep4HtRPt3M6soUcq94okMU%3D&amp;reserved=0" TargetMode="External"/><Relationship Id="rId58" Type="http://schemas.openxmlformats.org/officeDocument/2006/relationships/hyperlink" Target="http://www.legislation.tas.gov.au/tocview/index.w3p;cond=ALL;doc_id=27%2B%2B2011%2BAT%40EN%2B20150602100000;histon=;prompt=;rec=;term=Disability%20Services%20Act%202011" TargetMode="External"/><Relationship Id="rId66" Type="http://schemas.openxmlformats.org/officeDocument/2006/relationships/hyperlink" Target="https://www.dss.gov.au/our-responsibilities/disability-and-carers/standards-and-quality-assurance/national-standards-for-disability-services" TargetMode="External"/><Relationship Id="rId74" Type="http://schemas.openxmlformats.org/officeDocument/2006/relationships/footer" Target="footer4.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tas.gov.au/tocview/index.w3p;cond=ALL;doc_id=81%2B%2B1971%2BAT%40EN%2B20150602100000;histon=;prompt=;rec=;term=Poisons%20Act%20(1971)" TargetMode="External"/><Relationship Id="rId10" Type="http://schemas.openxmlformats.org/officeDocument/2006/relationships/footer" Target="footer2.xml"/><Relationship Id="rId19" Type="http://schemas.openxmlformats.org/officeDocument/2006/relationships/hyperlink" Target="https://www.communities.tas.gov.au/disability/office-of-the-senior-practitioner" TargetMode="External"/><Relationship Id="rId31" Type="http://schemas.openxmlformats.org/officeDocument/2006/relationships/hyperlink" Target="https://www.ndiscommission.gov.au/providers/incident-management-and-reportable-incidents" TargetMode="External"/><Relationship Id="rId44" Type="http://schemas.openxmlformats.org/officeDocument/2006/relationships/hyperlink" Target="http://www.legislation.tas.gov.au/tocview/index.w3p;cond=ALL;doc_id=46%2B%2B2004%2BAT%40EN%2B20150602100000;histon=;prompt=;rec=;term=Personal%20Information%20Protection" TargetMode="External"/><Relationship Id="rId52" Type="http://schemas.openxmlformats.org/officeDocument/2006/relationships/hyperlink" Target="https://aus01.safelinks.protection.outlook.com/?url=https%3A%2F%2Fwww.mcfarlanemedical.com.au%2F27127VI%2FBOOK-MULTI-DRUG-OF-ADDICTION-REGISTER-%2528MR782%2529-20-PAGE%2Fpd.php&amp;data=04%7C01%7Cmaryanne.lewis%40communities.tas.gov.au%7C1b57969fc8184e8025cd08d90907268f%7C126fd8932f1f4b50beff2f146cbb7740%7C0%7C0%7C637550748580985299%7CUnknown%7CTWFpbGZsb3d8eyJWIjoiMC4wLjAwMDAiLCJQIjoiV2luMzIiLCJBTiI6Ik1haWwiLCJXVCI6Mn0%3D%7C1000&amp;sdata=ECMDSvNXfi5j0SOUVvhPkEIdc7a1iJtS4G70PiuW9Gk%3D&amp;reserved=0" TargetMode="External"/><Relationship Id="rId60" Type="http://schemas.openxmlformats.org/officeDocument/2006/relationships/hyperlink" Target="https://www1.health.gov.au/internet/main/publishing.nsf/Content/nmp-quality.htm" TargetMode="External"/><Relationship Id="rId65" Type="http://schemas.openxmlformats.org/officeDocument/2006/relationships/hyperlink" Target="http://www.legislation.tas.gov.au/tocview/index.w3p;cond=ALL;doc_id=46%2B%2B2004%2BAT%40EN%2B20150602100000;histon=;prompt=;rec=;term=Personal%20Information%20Protection" TargetMode="External"/><Relationship Id="rId73" Type="http://schemas.openxmlformats.org/officeDocument/2006/relationships/header" Target="header4.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ss.gov.au/our-responsibilities/disability-and-carers/standards-and-quality-assurance/national-standards-for-disability-services" TargetMode="External"/><Relationship Id="rId22" Type="http://schemas.openxmlformats.org/officeDocument/2006/relationships/hyperlink" Target="http://www.legislation.tas.gov.au/tocview/index.w3p;cond=ALL;doc_id=%2B16%2B2015%2BAT%40EN%2B20150602120000;histon=;prompt=;rec=;term=Disability%20Services" TargetMode="External"/><Relationship Id="rId27" Type="http://schemas.openxmlformats.org/officeDocument/2006/relationships/hyperlink" Target="https://www.legislation.gov.au/Details/C2013A00020" TargetMode="External"/><Relationship Id="rId30" Type="http://schemas.openxmlformats.org/officeDocument/2006/relationships/hyperlink" Target="ttps://training.gov.au/Training/Details/HLTHPS006" TargetMode="External"/><Relationship Id="rId35" Type="http://schemas.openxmlformats.org/officeDocument/2006/relationships/hyperlink" Target="http://www.legislation.tas.gov.au/tocview/index.w3p;cond=ALL;doc_id=81%2B%2B1971%2BAT%40EN%2B20150602100000;histon=;prompt=;rec=;term=Poisons%20Act%20(1971)" TargetMode="External"/><Relationship Id="rId43" Type="http://schemas.openxmlformats.org/officeDocument/2006/relationships/hyperlink" Target="https://www1.health.gov.au/internet/main/publishing.nsf/Content/nmp-quality.htm" TargetMode="External"/><Relationship Id="rId48" Type="http://schemas.openxmlformats.org/officeDocument/2006/relationships/hyperlink" Target="http://www.dhhs.tas.gov.au/palliativecare" TargetMode="External"/><Relationship Id="rId56" Type="http://schemas.openxmlformats.org/officeDocument/2006/relationships/hyperlink" Target="https://www1.health.gov.au/internet/main/publishing.nsf/Content/nmp-quality.htm" TargetMode="External"/><Relationship Id="rId64" Type="http://schemas.openxmlformats.org/officeDocument/2006/relationships/hyperlink" Target="http://www.legislation.tas.gov.au/tocview/index.w3p;cond=ALL;doc_id=%2B16%2B2015%2BAT%40EN%2B20150602120000;histon=;prompt=;rec=;term=Disability%20Services" TargetMode="External"/><Relationship Id="rId69" Type="http://schemas.openxmlformats.org/officeDocument/2006/relationships/hyperlink" Target="https://www.legislation.tas.gov.au/view/whole/html/inforce/current/sr-2018-079" TargetMode="External"/><Relationship Id="rId77"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https://aus01.safelinks.protection.outlook.com/?url=https%3A%2F%2Frollsaustralia.com.au%2Findex.php%3Froute%3Dproduct%2Fsearch%26filter_name%3DDrug%2520of%2520Addiction%26filter_sub_category%3Dtrue&amp;data=04%7C01%7Cmaryanne.lewis%40communities.tas.gov.au%7C1b57969fc8184e8025cd08d90907268f%7C126fd8932f1f4b50beff2f146cbb7740%7C0%7C0%7C637550748580975342%7CUnknown%7CTWFpbGZsb3d8eyJWIjoiMC4wLjAwMDAiLCJQIjoiV2luMzIiLCJBTiI6Ik1haWwiLCJXVCI6Mn0%3D%7C1000&amp;sdata=RHZLnHERS2%2B26rxa%2FmyQLhwMD0GmFrFPLdbjJvKY4%2Bs%3D&amp;reserved=0"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legislation.tas.gov.au/view/whole/html/inforce/current/sr-2018-079" TargetMode="External"/><Relationship Id="rId25" Type="http://schemas.openxmlformats.org/officeDocument/2006/relationships/hyperlink" Target="https://www.legislation.tas.gov.au/view/whole/html/inforce/current/sr-2018-079" TargetMode="External"/><Relationship Id="rId33" Type="http://schemas.openxmlformats.org/officeDocument/2006/relationships/hyperlink" Target="http://www.legislation.tas.gov.au/linkto.w3p;doc_id=+162+2008+AT@EN+CURRENT" TargetMode="External"/><Relationship Id="rId38" Type="http://schemas.openxmlformats.org/officeDocument/2006/relationships/hyperlink" Target="http://www.legislation.tas.gov.au/tocview/index.w3p;cond=ALL;doc_id=%2B162%2B2008%2BAT%40EN%2B20150602100000;histon=;prompt=;rec=;term=Poisons%20Regulations%20(2008)" TargetMode="External"/><Relationship Id="rId46" Type="http://schemas.openxmlformats.org/officeDocument/2006/relationships/image" Target="media/image4.png"/><Relationship Id="rId59" Type="http://schemas.openxmlformats.org/officeDocument/2006/relationships/hyperlink" Target="https://www.legislation.tas.gov.au/view/whole/html/inforce/current/sr-2018-079" TargetMode="External"/><Relationship Id="rId67" Type="http://schemas.openxmlformats.org/officeDocument/2006/relationships/hyperlink" Target="https://www.legislation.tas.gov.au/view/html/inforce/2020-03-31/sr-2020-022" TargetMode="External"/><Relationship Id="rId20" Type="http://schemas.openxmlformats.org/officeDocument/2006/relationships/hyperlink" Target="https://www.ndiscommission.gov.au/regulated-restrictive-practices" TargetMode="External"/><Relationship Id="rId41" Type="http://schemas.openxmlformats.org/officeDocument/2006/relationships/hyperlink" Target="https://www.legislation.tas.gov.au/view/whole/html/inforce/current/sr-2018-079" TargetMode="External"/><Relationship Id="rId54" Type="http://schemas.openxmlformats.org/officeDocument/2006/relationships/hyperlink" Target="https://www.healthdirect.gov.au/home-medicines-review" TargetMode="External"/><Relationship Id="rId62" Type="http://schemas.openxmlformats.org/officeDocument/2006/relationships/hyperlink" Target="https://www.legislation.tas.gov.au/view/whole/html/inforce/current/sr-2018-079" TargetMode="External"/><Relationship Id="rId70" Type="http://schemas.openxmlformats.org/officeDocument/2006/relationships/image" Target="media/image5.jpeg"/><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tas.gov.au/tocview/index.w3p;cond=ALL;doc_id=27%2B%2B2011%2BAT%40EN%2B20150602100000;histon=;prompt=;rec=;term=Disability%20Services%20Act%202011" TargetMode="External"/><Relationship Id="rId23" Type="http://schemas.openxmlformats.org/officeDocument/2006/relationships/hyperlink" Target="http://www.legislation.tas.gov.au/tocview/index.w3p;cond=ALL;doc_id=81%2B%2B1971%2BAT%40EN%2B20150602100000;histon=;prompt=;rec=;term=Poisons%20Act%20(1971)" TargetMode="External"/><Relationship Id="rId28" Type="http://schemas.openxmlformats.org/officeDocument/2006/relationships/hyperlink" Target="https://www.ndiscommission.gov.au/document/986" TargetMode="External"/><Relationship Id="rId36" Type="http://schemas.openxmlformats.org/officeDocument/2006/relationships/hyperlink" Target="https://www.legislation.tas.gov.au/view/whole/html/inforce/current/sr-2018-079" TargetMode="External"/><Relationship Id="rId49" Type="http://schemas.openxmlformats.org/officeDocument/2006/relationships/hyperlink" Target="https://www.legislation.tas.gov.au/view/whole/html/inforce/current/sr-2018-079" TargetMode="External"/><Relationship Id="rId57" Type="http://schemas.openxmlformats.org/officeDocument/2006/relationships/hyperlink" Target="http://www.legislation.tas.gov.au/tocview/index.w3p;cond=ALL;doc_id=81%2B%2B1971%2BAT%40EN%2B20150602100000;histon=;prompt=;rec=;term=Poisons%20Act%20(19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hyperlink" Target="https://www.justice.tas.gov.au/__data/assets/word_doc/0007/318058/Statutory_declaration.docx?web=1"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DOC-Orange">
      <a:dk1>
        <a:srgbClr val="000000"/>
      </a:dk1>
      <a:lt1>
        <a:srgbClr val="FFFFFF"/>
      </a:lt1>
      <a:dk2>
        <a:srgbClr val="CE362F"/>
      </a:dk2>
      <a:lt2>
        <a:srgbClr val="F38020"/>
      </a:lt2>
      <a:accent1>
        <a:srgbClr val="70004B"/>
      </a:accent1>
      <a:accent2>
        <a:srgbClr val="54427E"/>
      </a:accent2>
      <a:accent3>
        <a:srgbClr val="64BD5F"/>
      </a:accent3>
      <a:accent4>
        <a:srgbClr val="FFDF00"/>
      </a:accent4>
      <a:accent5>
        <a:srgbClr val="005996"/>
      </a:accent5>
      <a:accent6>
        <a:srgbClr val="ABA238"/>
      </a:accent6>
      <a:hlink>
        <a:srgbClr val="4C4C4C"/>
      </a:hlink>
      <a:folHlink>
        <a:srgbClr val="99999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5ACC8-5957-462C-9BFD-42773AA4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20688</Words>
  <Characters>117922</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Lewis, Tanzi T</cp:lastModifiedBy>
  <cp:revision>4</cp:revision>
  <cp:lastPrinted>2022-09-14T02:02:00Z</cp:lastPrinted>
  <dcterms:created xsi:type="dcterms:W3CDTF">2022-09-14T01:56:00Z</dcterms:created>
  <dcterms:modified xsi:type="dcterms:W3CDTF">2022-09-14T02:02:00Z</dcterms:modified>
</cp:coreProperties>
</file>