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E" w:rsidRPr="009E0DD9" w:rsidRDefault="00442E70" w:rsidP="009E0DD9">
      <w:pPr>
        <w:pStyle w:val="Heading-cover"/>
      </w:pPr>
      <w:r w:rsidRPr="009E0DD9">
        <w:t>Factsheet</w:t>
      </w:r>
      <w:bookmarkStart w:id="0" w:name="_GoBack"/>
      <w:bookmarkEnd w:id="0"/>
    </w:p>
    <w:p w:rsidR="008B07AE" w:rsidRPr="009E0DD9" w:rsidRDefault="006F27C8" w:rsidP="009E0DD9">
      <w:pPr>
        <w:pStyle w:val="Sub-heading-cover"/>
      </w:pPr>
      <w:r w:rsidRPr="009E0DD9">
        <w:t xml:space="preserve">Managing </w:t>
      </w:r>
      <w:r w:rsidR="004E5D02" w:rsidRPr="009E0DD9">
        <w:t>R</w:t>
      </w:r>
      <w:r w:rsidRPr="009E0DD9">
        <w:t xml:space="preserve">esistance </w:t>
      </w:r>
      <w:r w:rsidR="004E5D02" w:rsidRPr="009E0DD9">
        <w:t>W</w:t>
      </w:r>
      <w:r w:rsidRPr="009E0DD9">
        <w:t xml:space="preserve">hen </w:t>
      </w:r>
      <w:r w:rsidR="004E5D02" w:rsidRPr="009E0DD9">
        <w:t>I</w:t>
      </w:r>
      <w:r w:rsidRPr="009E0DD9">
        <w:t xml:space="preserve">t </w:t>
      </w:r>
      <w:r w:rsidR="004E5D02" w:rsidRPr="009E0DD9">
        <w:t>O</w:t>
      </w:r>
      <w:r w:rsidRPr="009E0DD9">
        <w:t>ccurs</w:t>
      </w:r>
    </w:p>
    <w:p w:rsidR="002247ED" w:rsidRPr="003A123E" w:rsidRDefault="006F27C8" w:rsidP="001D539F">
      <w:pPr>
        <w:keepLines/>
        <w:spacing w:before="120" w:line="276" w:lineRule="auto"/>
        <w:rPr>
          <w:rFonts w:ascii="Gill Sans MT" w:hAnsi="Gill Sans MT" w:cs="Arial"/>
          <w:sz w:val="22"/>
          <w:szCs w:val="20"/>
        </w:rPr>
      </w:pPr>
      <w:r w:rsidRPr="003A123E">
        <w:rPr>
          <w:rFonts w:ascii="Gill Sans MT" w:hAnsi="Gill Sans MT" w:cs="Arial"/>
          <w:sz w:val="22"/>
          <w:szCs w:val="20"/>
        </w:rPr>
        <w:t>Resistance slows down the change process and affects the foundation step of creating a sense of urgency. It also introduces confusion. If the change is difficult and you are under stress, it will be tempting to ignore or enter into conflict with those who are resistant to the change. While it might be easiest to keep resistors out of the change process, you may need to try to 'win over' some resisters in order to progress your desired change - resisters can have a huge influence on how well the change does or doesn't progress</w:t>
      </w:r>
      <w:r w:rsidR="002247ED" w:rsidRPr="003A123E">
        <w:rPr>
          <w:rFonts w:ascii="Gill Sans MT" w:hAnsi="Gill Sans MT" w:cs="Arial"/>
          <w:sz w:val="22"/>
          <w:szCs w:val="20"/>
        </w:rPr>
        <w:t>.</w:t>
      </w:r>
    </w:p>
    <w:p w:rsidR="006F27C8" w:rsidRPr="004E27F1" w:rsidRDefault="006F27C8" w:rsidP="004E27F1">
      <w:pPr>
        <w:pStyle w:val="HeadingThree"/>
      </w:pPr>
      <w:r w:rsidRPr="004E27F1">
        <w:t>Resistance to change</w:t>
      </w:r>
      <w:r w:rsidR="001B2ABB" w:rsidRPr="00935954">
        <w:rPr>
          <w:color w:val="FFFFFF" w:themeColor="background1"/>
        </w:rPr>
        <w:t>.</w:t>
      </w:r>
    </w:p>
    <w:p w:rsidR="006F27C8" w:rsidRPr="003A123E" w:rsidRDefault="006F27C8" w:rsidP="006F27C8">
      <w:pPr>
        <w:pStyle w:val="ListParagraph"/>
        <w:numPr>
          <w:ilvl w:val="0"/>
          <w:numId w:val="12"/>
        </w:numPr>
        <w:shd w:val="clear" w:color="auto" w:fill="FFFFFF"/>
        <w:spacing w:before="40" w:line="276" w:lineRule="auto"/>
        <w:ind w:left="460" w:right="-23"/>
        <w:rPr>
          <w:rFonts w:ascii="Gill Sans MT" w:hAnsi="Gill Sans MT"/>
          <w:sz w:val="22"/>
          <w:szCs w:val="22"/>
          <w:lang w:val="en"/>
        </w:rPr>
      </w:pPr>
      <w:r w:rsidRPr="003A123E">
        <w:rPr>
          <w:rFonts w:ascii="Gill Sans MT" w:hAnsi="Gill Sans MT"/>
          <w:sz w:val="22"/>
          <w:szCs w:val="22"/>
          <w:lang w:val="en"/>
        </w:rPr>
        <w:t xml:space="preserve">Resistance often stems from feeling not heard, no say, no control, no trust, no respect, no belief, </w:t>
      </w:r>
      <w:proofErr w:type="gramStart"/>
      <w:r w:rsidRPr="003A123E">
        <w:rPr>
          <w:rFonts w:ascii="Gill Sans MT" w:hAnsi="Gill Sans MT"/>
          <w:sz w:val="22"/>
          <w:szCs w:val="22"/>
          <w:lang w:val="en"/>
        </w:rPr>
        <w:t>no</w:t>
      </w:r>
      <w:proofErr w:type="gramEnd"/>
      <w:r w:rsidRPr="003A123E">
        <w:rPr>
          <w:rFonts w:ascii="Gill Sans MT" w:hAnsi="Gill Sans MT"/>
          <w:sz w:val="22"/>
          <w:szCs w:val="22"/>
          <w:lang w:val="en"/>
        </w:rPr>
        <w:t xml:space="preserve"> involvement.</w:t>
      </w:r>
    </w:p>
    <w:p w:rsidR="006F27C8" w:rsidRPr="003A123E" w:rsidRDefault="006F27C8" w:rsidP="006F27C8">
      <w:pPr>
        <w:pStyle w:val="ListParagraph"/>
        <w:numPr>
          <w:ilvl w:val="0"/>
          <w:numId w:val="12"/>
        </w:numPr>
        <w:shd w:val="clear" w:color="auto" w:fill="FFFFFF"/>
        <w:spacing w:before="40" w:line="276" w:lineRule="auto"/>
        <w:ind w:left="460" w:right="-23"/>
        <w:rPr>
          <w:rFonts w:ascii="Gill Sans MT" w:hAnsi="Gill Sans MT"/>
          <w:sz w:val="22"/>
          <w:szCs w:val="22"/>
          <w:lang w:val="en"/>
        </w:rPr>
      </w:pPr>
      <w:r w:rsidRPr="003A123E">
        <w:rPr>
          <w:rFonts w:ascii="Gill Sans MT" w:hAnsi="Gill Sans MT"/>
          <w:sz w:val="22"/>
          <w:szCs w:val="22"/>
          <w:lang w:val="en"/>
        </w:rPr>
        <w:t>Individuals have 'many parts' inside and outside of work - consider the 'whole' person.</w:t>
      </w:r>
    </w:p>
    <w:p w:rsidR="006F27C8" w:rsidRPr="003A123E" w:rsidRDefault="006F27C8" w:rsidP="006F27C8">
      <w:pPr>
        <w:pStyle w:val="ListParagraph"/>
        <w:numPr>
          <w:ilvl w:val="0"/>
          <w:numId w:val="12"/>
        </w:numPr>
        <w:shd w:val="clear" w:color="auto" w:fill="FFFFFF"/>
        <w:spacing w:before="40" w:line="276" w:lineRule="auto"/>
        <w:ind w:left="460" w:right="-23"/>
        <w:rPr>
          <w:rFonts w:ascii="Gill Sans MT" w:hAnsi="Gill Sans MT"/>
          <w:sz w:val="22"/>
          <w:szCs w:val="22"/>
          <w:lang w:val="en"/>
        </w:rPr>
      </w:pPr>
      <w:r w:rsidRPr="003A123E">
        <w:rPr>
          <w:rFonts w:ascii="Gill Sans MT" w:hAnsi="Gill Sans MT"/>
          <w:sz w:val="22"/>
          <w:szCs w:val="22"/>
          <w:lang w:val="en"/>
        </w:rPr>
        <w:t>The change threatens jobs, power and status in an organisation as well as established patters of working relationships.</w:t>
      </w:r>
    </w:p>
    <w:p w:rsidR="006F27C8" w:rsidRPr="003A123E" w:rsidRDefault="006F27C8" w:rsidP="006F27C8">
      <w:pPr>
        <w:pStyle w:val="ListParagraph"/>
        <w:numPr>
          <w:ilvl w:val="0"/>
          <w:numId w:val="12"/>
        </w:numPr>
        <w:shd w:val="clear" w:color="auto" w:fill="FFFFFF"/>
        <w:spacing w:before="40" w:line="276" w:lineRule="auto"/>
        <w:ind w:left="460" w:right="-23"/>
        <w:rPr>
          <w:rFonts w:ascii="Gill Sans MT" w:hAnsi="Gill Sans MT"/>
          <w:sz w:val="22"/>
          <w:szCs w:val="22"/>
          <w:lang w:val="en"/>
        </w:rPr>
      </w:pPr>
      <w:r w:rsidRPr="003A123E">
        <w:rPr>
          <w:rFonts w:ascii="Gill Sans MT" w:hAnsi="Gill Sans MT"/>
          <w:sz w:val="22"/>
          <w:szCs w:val="22"/>
          <w:lang w:val="en"/>
        </w:rPr>
        <w:t xml:space="preserve">Poor communication about the change (purpose, scope, timetables, </w:t>
      </w:r>
      <w:proofErr w:type="gramStart"/>
      <w:r w:rsidRPr="003A123E">
        <w:rPr>
          <w:rFonts w:ascii="Gill Sans MT" w:hAnsi="Gill Sans MT"/>
          <w:sz w:val="22"/>
          <w:szCs w:val="22"/>
          <w:lang w:val="en"/>
        </w:rPr>
        <w:t>staff</w:t>
      </w:r>
      <w:proofErr w:type="gramEnd"/>
      <w:r w:rsidRPr="003A123E">
        <w:rPr>
          <w:rFonts w:ascii="Gill Sans MT" w:hAnsi="Gill Sans MT"/>
          <w:sz w:val="22"/>
          <w:szCs w:val="22"/>
          <w:lang w:val="en"/>
        </w:rPr>
        <w:t>) can lead to ambiguity and confusion and can trigger negative reactions among employees. Employees need to know what is going on, especially if their jobs are going to be affected. Informed employees tend to have higher levels of job satisfaction than uninformed employees.</w:t>
      </w:r>
    </w:p>
    <w:p w:rsidR="006F27C8" w:rsidRPr="003A123E" w:rsidRDefault="006F27C8" w:rsidP="006F27C8">
      <w:pPr>
        <w:pStyle w:val="ListParagraph"/>
        <w:numPr>
          <w:ilvl w:val="0"/>
          <w:numId w:val="12"/>
        </w:numPr>
        <w:shd w:val="clear" w:color="auto" w:fill="FFFFFF"/>
        <w:spacing w:before="40" w:line="276" w:lineRule="auto"/>
        <w:ind w:left="460" w:right="-23"/>
        <w:rPr>
          <w:rFonts w:ascii="Gill Sans MT" w:hAnsi="Gill Sans MT"/>
          <w:sz w:val="22"/>
          <w:szCs w:val="22"/>
          <w:lang w:val="en"/>
        </w:rPr>
      </w:pPr>
      <w:r w:rsidRPr="003A123E">
        <w:rPr>
          <w:rFonts w:ascii="Gill Sans MT" w:hAnsi="Gill Sans MT"/>
          <w:sz w:val="22"/>
          <w:szCs w:val="22"/>
          <w:lang w:val="en"/>
        </w:rPr>
        <w:t xml:space="preserve">Most resistance to change is due to the change being poorly communicated. Communication is two way </w:t>
      </w:r>
      <w:r w:rsidR="0082773F" w:rsidRPr="003A123E">
        <w:rPr>
          <w:rFonts w:ascii="Gill Sans MT" w:hAnsi="Gill Sans MT"/>
          <w:sz w:val="22"/>
          <w:szCs w:val="22"/>
          <w:lang w:val="en"/>
        </w:rPr>
        <w:t>–</w:t>
      </w:r>
      <w:r w:rsidRPr="003A123E">
        <w:rPr>
          <w:rFonts w:ascii="Gill Sans MT" w:hAnsi="Gill Sans MT"/>
          <w:sz w:val="22"/>
          <w:szCs w:val="22"/>
          <w:lang w:val="en"/>
        </w:rPr>
        <w:t xml:space="preserve"> it</w:t>
      </w:r>
      <w:r w:rsidR="0082773F" w:rsidRPr="003A123E">
        <w:rPr>
          <w:rFonts w:ascii="Gill Sans MT" w:hAnsi="Gill Sans MT"/>
          <w:sz w:val="22"/>
          <w:szCs w:val="22"/>
          <w:lang w:val="en"/>
        </w:rPr>
        <w:t> </w:t>
      </w:r>
      <w:r w:rsidRPr="003A123E">
        <w:rPr>
          <w:rFonts w:ascii="Gill Sans MT" w:hAnsi="Gill Sans MT"/>
          <w:sz w:val="22"/>
          <w:szCs w:val="22"/>
          <w:lang w:val="en"/>
        </w:rPr>
        <w:t>is as much about listening!</w:t>
      </w:r>
    </w:p>
    <w:p w:rsidR="006F27C8" w:rsidRPr="00935954" w:rsidRDefault="006F27C8" w:rsidP="00635287">
      <w:pPr>
        <w:pStyle w:val="HeadingThree"/>
        <w:rPr>
          <w:color w:val="FFFFFF" w:themeColor="background1"/>
        </w:rPr>
      </w:pPr>
      <w:r w:rsidRPr="004E27F1">
        <w:t>Steps to manage resistance</w:t>
      </w:r>
      <w:r w:rsidR="001B2ABB" w:rsidRPr="00935954">
        <w:rPr>
          <w:color w:val="FFFFFF" w:themeColor="background1"/>
        </w:rPr>
        <w:t>.</w:t>
      </w:r>
    </w:p>
    <w:p w:rsidR="006F27C8" w:rsidRDefault="006F27C8" w:rsidP="006F27C8">
      <w:pPr>
        <w:keepLines/>
        <w:spacing w:before="120" w:line="276" w:lineRule="auto"/>
        <w:rPr>
          <w:rFonts w:ascii="Gill Sans MT" w:hAnsi="Gill Sans MT" w:cs="Arial"/>
          <w:sz w:val="22"/>
          <w:szCs w:val="20"/>
        </w:rPr>
      </w:pPr>
      <w:r w:rsidRPr="006F27C8">
        <w:rPr>
          <w:rFonts w:ascii="Gill Sans MT" w:hAnsi="Gill Sans MT" w:cs="Arial"/>
          <w:sz w:val="22"/>
          <w:szCs w:val="20"/>
        </w:rPr>
        <w:t xml:space="preserve">A quick </w:t>
      </w:r>
      <w:r w:rsidR="00CB5D72">
        <w:rPr>
          <w:rFonts w:ascii="Gill Sans MT" w:hAnsi="Gill Sans MT" w:cs="Arial"/>
          <w:sz w:val="22"/>
          <w:szCs w:val="20"/>
        </w:rPr>
        <w:t xml:space="preserve">4 step </w:t>
      </w:r>
      <w:r w:rsidRPr="006F27C8">
        <w:rPr>
          <w:rFonts w:ascii="Gill Sans MT" w:hAnsi="Gill Sans MT" w:cs="Arial"/>
          <w:sz w:val="22"/>
          <w:szCs w:val="20"/>
        </w:rPr>
        <w:t>process to managing resistance</w:t>
      </w:r>
      <w:r>
        <w:rPr>
          <w:rFonts w:ascii="Gill Sans MT" w:hAnsi="Gill Sans MT" w:cs="Arial"/>
          <w:sz w:val="22"/>
          <w:szCs w:val="20"/>
        </w:rPr>
        <w:t>:</w:t>
      </w:r>
    </w:p>
    <w:tbl>
      <w:tblPr>
        <w:tblStyle w:val="TableGrid"/>
        <w:tblW w:w="9781"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Caption w:val="Four steps to manage resistance"/>
        <w:tblDescription w:val="Four steps to manage resistance"/>
      </w:tblPr>
      <w:tblGrid>
        <w:gridCol w:w="993"/>
        <w:gridCol w:w="8788"/>
      </w:tblGrid>
      <w:tr w:rsidR="006F146C" w:rsidRPr="006F146C" w:rsidTr="006F146C">
        <w:trPr>
          <w:trHeight w:val="20"/>
          <w:tblHeader/>
        </w:trPr>
        <w:tc>
          <w:tcPr>
            <w:tcW w:w="993" w:type="dxa"/>
            <w:tcBorders>
              <w:bottom w:val="single" w:sz="4" w:space="0" w:color="1F497D" w:themeColor="text2"/>
              <w:right w:val="single" w:sz="4" w:space="0" w:color="FFFFFF" w:themeColor="background1"/>
            </w:tcBorders>
            <w:shd w:val="clear" w:color="auto" w:fill="1F497D" w:themeFill="text2"/>
            <w:vAlign w:val="center"/>
          </w:tcPr>
          <w:p w:rsidR="006F146C" w:rsidRPr="006F146C" w:rsidRDefault="006F146C" w:rsidP="006F146C">
            <w:pPr>
              <w:spacing w:before="60" w:after="60" w:line="276" w:lineRule="auto"/>
              <w:ind w:left="34"/>
              <w:jc w:val="center"/>
              <w:rPr>
                <w:rFonts w:ascii="Gill Sans MT" w:hAnsi="Gill Sans MT" w:cs="Arial"/>
                <w:b/>
                <w:color w:val="FFFFFF" w:themeColor="background1"/>
                <w:szCs w:val="20"/>
              </w:rPr>
            </w:pPr>
            <w:r w:rsidRPr="006F146C">
              <w:rPr>
                <w:rFonts w:ascii="Gill Sans MT" w:hAnsi="Gill Sans MT" w:cs="Arial"/>
                <w:b/>
                <w:color w:val="FFFFFF" w:themeColor="background1"/>
                <w:szCs w:val="20"/>
              </w:rPr>
              <w:t>Step</w:t>
            </w:r>
          </w:p>
        </w:tc>
        <w:tc>
          <w:tcPr>
            <w:tcW w:w="8788" w:type="dxa"/>
            <w:tcBorders>
              <w:left w:val="single" w:sz="4" w:space="0" w:color="FFFFFF" w:themeColor="background1"/>
              <w:bottom w:val="single" w:sz="4" w:space="0" w:color="1F497D" w:themeColor="text2"/>
            </w:tcBorders>
            <w:shd w:val="clear" w:color="auto" w:fill="1F497D" w:themeFill="text2"/>
            <w:vAlign w:val="center"/>
          </w:tcPr>
          <w:p w:rsidR="006F146C" w:rsidRPr="006F146C" w:rsidRDefault="006F146C" w:rsidP="006F146C">
            <w:pPr>
              <w:spacing w:before="60" w:after="60" w:line="276" w:lineRule="auto"/>
              <w:ind w:left="34"/>
              <w:rPr>
                <w:rFonts w:ascii="Gill Sans MT" w:hAnsi="Gill Sans MT"/>
                <w:color w:val="FFFFFF" w:themeColor="background1"/>
                <w:szCs w:val="22"/>
                <w:lang w:val="en"/>
              </w:rPr>
            </w:pPr>
            <w:r>
              <w:rPr>
                <w:rFonts w:ascii="Gill Sans MT" w:hAnsi="Gill Sans MT" w:cs="Arial"/>
                <w:b/>
                <w:color w:val="FFFFFF" w:themeColor="background1"/>
                <w:szCs w:val="20"/>
              </w:rPr>
              <w:t>Approach</w:t>
            </w:r>
          </w:p>
        </w:tc>
      </w:tr>
      <w:tr w:rsidR="006F146C" w:rsidRPr="004E27F1" w:rsidTr="006F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6F146C" w:rsidRPr="00AE063F" w:rsidRDefault="006F146C" w:rsidP="00AE063F">
            <w:pPr>
              <w:spacing w:before="40" w:after="40" w:line="276" w:lineRule="auto"/>
              <w:ind w:left="34"/>
              <w:jc w:val="center"/>
              <w:rPr>
                <w:rFonts w:ascii="Gill Sans MT" w:hAnsi="Gill Sans MT" w:cs="Arial"/>
                <w:b/>
                <w:color w:val="000000" w:themeColor="text1"/>
                <w:sz w:val="28"/>
                <w:szCs w:val="20"/>
              </w:rPr>
            </w:pPr>
            <w:r w:rsidRPr="00AE063F">
              <w:rPr>
                <w:rFonts w:ascii="Gill Sans MT" w:hAnsi="Gill Sans MT" w:cs="Arial"/>
                <w:b/>
                <w:color w:val="000000" w:themeColor="text1"/>
                <w:sz w:val="28"/>
                <w:szCs w:val="20"/>
              </w:rPr>
              <w:t>1</w:t>
            </w:r>
          </w:p>
        </w:tc>
        <w:tc>
          <w:tcPr>
            <w:tcW w:w="878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6F146C" w:rsidRPr="006F146C" w:rsidRDefault="006F146C" w:rsidP="00AE063F">
            <w:pPr>
              <w:spacing w:before="40" w:after="40" w:line="276" w:lineRule="auto"/>
              <w:ind w:left="34"/>
              <w:rPr>
                <w:rFonts w:ascii="Gill Sans MT" w:hAnsi="Gill Sans MT"/>
                <w:b/>
                <w:color w:val="000000" w:themeColor="text1"/>
                <w:szCs w:val="22"/>
                <w:lang w:val="en"/>
              </w:rPr>
            </w:pPr>
            <w:r w:rsidRPr="006F146C">
              <w:rPr>
                <w:rFonts w:ascii="Gill Sans MT" w:hAnsi="Gill Sans MT"/>
                <w:b/>
                <w:color w:val="000000" w:themeColor="text1"/>
                <w:szCs w:val="22"/>
                <w:lang w:val="en"/>
              </w:rPr>
              <w:t>Identify the resistance.</w:t>
            </w:r>
          </w:p>
          <w:p w:rsidR="006F146C" w:rsidRPr="006F146C" w:rsidRDefault="006F146C" w:rsidP="00AE063F">
            <w:pPr>
              <w:spacing w:before="40" w:after="40" w:line="276" w:lineRule="auto"/>
              <w:ind w:left="34"/>
              <w:rPr>
                <w:rFonts w:ascii="Gill Sans MT" w:hAnsi="Gill Sans MT"/>
                <w:color w:val="000000" w:themeColor="text1"/>
                <w:szCs w:val="22"/>
                <w:lang w:val="en"/>
              </w:rPr>
            </w:pPr>
            <w:r w:rsidRPr="006F146C">
              <w:rPr>
                <w:rFonts w:ascii="Gill Sans MT" w:hAnsi="Gill Sans MT"/>
                <w:color w:val="000000" w:themeColor="text1"/>
                <w:szCs w:val="22"/>
                <w:lang w:val="en"/>
              </w:rPr>
              <w:t>Trust what you see more than what you hear.</w:t>
            </w:r>
          </w:p>
          <w:p w:rsidR="006F146C" w:rsidRPr="006F146C" w:rsidRDefault="006F146C" w:rsidP="00AE063F">
            <w:pPr>
              <w:spacing w:before="40" w:after="40" w:line="276" w:lineRule="auto"/>
              <w:ind w:left="34"/>
              <w:rPr>
                <w:rFonts w:ascii="Gill Sans MT" w:hAnsi="Gill Sans MT"/>
                <w:color w:val="000000" w:themeColor="text1"/>
                <w:szCs w:val="22"/>
                <w:lang w:val="en"/>
              </w:rPr>
            </w:pPr>
            <w:r w:rsidRPr="006F146C">
              <w:rPr>
                <w:rFonts w:ascii="Gill Sans MT" w:hAnsi="Gill Sans MT"/>
                <w:color w:val="000000" w:themeColor="text1"/>
                <w:szCs w:val="22"/>
                <w:lang w:val="en"/>
              </w:rPr>
              <w:t>Listen to yourself and use your own feelings as a guide. </w:t>
            </w:r>
          </w:p>
          <w:p w:rsidR="006F146C" w:rsidRPr="006F146C" w:rsidRDefault="006F146C" w:rsidP="00AE063F">
            <w:pPr>
              <w:spacing w:before="40" w:after="40" w:line="276" w:lineRule="auto"/>
              <w:ind w:left="34"/>
              <w:rPr>
                <w:rFonts w:ascii="Gill Sans MT" w:hAnsi="Gill Sans MT"/>
                <w:color w:val="000000" w:themeColor="text1"/>
                <w:szCs w:val="22"/>
                <w:lang w:val="en"/>
              </w:rPr>
            </w:pPr>
            <w:r w:rsidRPr="006F146C">
              <w:rPr>
                <w:rFonts w:ascii="Gill Sans MT" w:hAnsi="Gill Sans MT"/>
                <w:color w:val="000000" w:themeColor="text1"/>
                <w:szCs w:val="22"/>
                <w:lang w:val="en"/>
              </w:rPr>
              <w:t>Listen for repetition or tell-tale phrases of resistance. </w:t>
            </w:r>
          </w:p>
        </w:tc>
      </w:tr>
      <w:tr w:rsidR="006F146C" w:rsidRPr="004E27F1" w:rsidTr="006F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3"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6F146C" w:rsidRPr="00AE063F" w:rsidRDefault="006F146C" w:rsidP="00AE063F">
            <w:pPr>
              <w:spacing w:before="40" w:after="40" w:line="276" w:lineRule="auto"/>
              <w:ind w:left="34"/>
              <w:jc w:val="center"/>
              <w:rPr>
                <w:rFonts w:ascii="Gill Sans MT" w:hAnsi="Gill Sans MT" w:cs="Arial"/>
                <w:b/>
                <w:color w:val="000000" w:themeColor="text1"/>
                <w:sz w:val="28"/>
                <w:szCs w:val="20"/>
              </w:rPr>
            </w:pPr>
            <w:r w:rsidRPr="00AE063F">
              <w:rPr>
                <w:rFonts w:ascii="Gill Sans MT" w:hAnsi="Gill Sans MT" w:cs="Arial"/>
                <w:b/>
                <w:color w:val="000000" w:themeColor="text1"/>
                <w:sz w:val="28"/>
                <w:szCs w:val="20"/>
              </w:rPr>
              <w:t>2</w:t>
            </w:r>
          </w:p>
        </w:tc>
        <w:tc>
          <w:tcPr>
            <w:tcW w:w="8788"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6F146C" w:rsidRPr="006F146C" w:rsidRDefault="006F146C" w:rsidP="00AE063F">
            <w:pPr>
              <w:shd w:val="clear" w:color="auto" w:fill="FFFFFF"/>
              <w:spacing w:before="40" w:after="40" w:line="276" w:lineRule="auto"/>
              <w:rPr>
                <w:rFonts w:ascii="Gill Sans MT" w:hAnsi="Gill Sans MT"/>
                <w:b/>
                <w:color w:val="000000" w:themeColor="text1"/>
                <w:szCs w:val="22"/>
                <w:lang w:val="en"/>
              </w:rPr>
            </w:pPr>
            <w:r w:rsidRPr="006F146C">
              <w:rPr>
                <w:rFonts w:ascii="Gill Sans MT" w:hAnsi="Gill Sans MT"/>
                <w:b/>
                <w:color w:val="000000" w:themeColor="text1"/>
                <w:szCs w:val="22"/>
                <w:lang w:val="en"/>
              </w:rPr>
              <w:t>Acknowledge and name the resistance.</w:t>
            </w:r>
          </w:p>
          <w:p w:rsidR="00635287" w:rsidRDefault="006F146C" w:rsidP="00AE063F">
            <w:pPr>
              <w:shd w:val="clear" w:color="auto" w:fill="FFFFFF"/>
              <w:spacing w:before="40" w:after="40" w:line="276" w:lineRule="auto"/>
              <w:rPr>
                <w:rFonts w:ascii="Gill Sans MT" w:hAnsi="Gill Sans MT"/>
                <w:color w:val="000000" w:themeColor="text1"/>
                <w:szCs w:val="22"/>
                <w:lang w:val="en"/>
              </w:rPr>
            </w:pPr>
            <w:r w:rsidRPr="006F146C">
              <w:rPr>
                <w:rFonts w:ascii="Gill Sans MT" w:hAnsi="Gill Sans MT"/>
                <w:color w:val="000000" w:themeColor="text1"/>
                <w:szCs w:val="22"/>
                <w:lang w:val="en"/>
              </w:rPr>
              <w:t>State your perception of the resistance in a neutral and non-aggressive manner, eg 'What I think I hear you saying is...’.</w:t>
            </w:r>
            <w:r w:rsidR="00D7118D">
              <w:rPr>
                <w:rFonts w:ascii="Gill Sans MT" w:hAnsi="Gill Sans MT"/>
                <w:color w:val="000000" w:themeColor="text1"/>
                <w:szCs w:val="22"/>
                <w:lang w:val="en"/>
              </w:rPr>
              <w:t xml:space="preserve"> </w:t>
            </w:r>
          </w:p>
          <w:p w:rsidR="006F146C" w:rsidRPr="006F146C" w:rsidRDefault="006F146C" w:rsidP="00AE063F">
            <w:pPr>
              <w:shd w:val="clear" w:color="auto" w:fill="FFFFFF"/>
              <w:spacing w:before="40" w:after="40" w:line="276" w:lineRule="auto"/>
              <w:rPr>
                <w:rFonts w:ascii="Gill Sans MT" w:hAnsi="Gill Sans MT"/>
                <w:color w:val="000000" w:themeColor="text1"/>
                <w:szCs w:val="22"/>
                <w:lang w:val="en"/>
              </w:rPr>
            </w:pPr>
            <w:r w:rsidRPr="006F146C">
              <w:rPr>
                <w:rFonts w:ascii="Gill Sans MT" w:hAnsi="Gill Sans MT"/>
                <w:color w:val="000000" w:themeColor="text1"/>
                <w:szCs w:val="22"/>
                <w:lang w:val="en"/>
              </w:rPr>
              <w:t>State how the resistance is making you feel. </w:t>
            </w:r>
          </w:p>
        </w:tc>
      </w:tr>
      <w:tr w:rsidR="006F146C" w:rsidRPr="006F146C" w:rsidTr="006F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6F146C" w:rsidRPr="00AE063F" w:rsidRDefault="006F146C" w:rsidP="00AE063F">
            <w:pPr>
              <w:spacing w:before="40" w:after="40" w:line="276" w:lineRule="auto"/>
              <w:ind w:left="34"/>
              <w:jc w:val="center"/>
              <w:rPr>
                <w:rFonts w:ascii="Gill Sans MT" w:hAnsi="Gill Sans MT"/>
                <w:b/>
                <w:color w:val="000000" w:themeColor="text1"/>
                <w:sz w:val="28"/>
                <w:szCs w:val="22"/>
                <w:lang w:val="en"/>
              </w:rPr>
            </w:pPr>
            <w:r w:rsidRPr="00AE063F">
              <w:rPr>
                <w:rFonts w:ascii="Gill Sans MT" w:hAnsi="Gill Sans MT"/>
                <w:b/>
                <w:color w:val="000000" w:themeColor="text1"/>
                <w:sz w:val="28"/>
                <w:szCs w:val="22"/>
                <w:lang w:val="en"/>
              </w:rPr>
              <w:t>3</w:t>
            </w:r>
          </w:p>
        </w:tc>
        <w:tc>
          <w:tcPr>
            <w:tcW w:w="878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6F146C" w:rsidRPr="006F146C" w:rsidRDefault="006F146C" w:rsidP="00AE063F">
            <w:pPr>
              <w:spacing w:before="40" w:after="40" w:line="276" w:lineRule="auto"/>
              <w:ind w:left="34"/>
              <w:rPr>
                <w:rFonts w:ascii="Gill Sans MT" w:hAnsi="Gill Sans MT"/>
                <w:b/>
                <w:color w:val="000000" w:themeColor="text1"/>
                <w:szCs w:val="22"/>
                <w:lang w:val="en"/>
              </w:rPr>
            </w:pPr>
            <w:r w:rsidRPr="006F146C">
              <w:rPr>
                <w:rFonts w:ascii="Gill Sans MT" w:hAnsi="Gill Sans MT"/>
                <w:b/>
                <w:color w:val="000000" w:themeColor="text1"/>
                <w:szCs w:val="22"/>
                <w:lang w:val="en"/>
              </w:rPr>
              <w:t xml:space="preserve">Be quiet, listen and let the person respond. </w:t>
            </w:r>
          </w:p>
          <w:p w:rsidR="006F146C" w:rsidRPr="006F146C" w:rsidRDefault="006F146C" w:rsidP="00AE063F">
            <w:pPr>
              <w:spacing w:before="40" w:after="40" w:line="276" w:lineRule="auto"/>
              <w:ind w:left="34"/>
              <w:rPr>
                <w:rFonts w:ascii="Gill Sans MT" w:hAnsi="Gill Sans MT"/>
                <w:color w:val="000000" w:themeColor="text1"/>
                <w:szCs w:val="22"/>
                <w:lang w:val="en"/>
              </w:rPr>
            </w:pPr>
            <w:r w:rsidRPr="006F146C">
              <w:rPr>
                <w:rFonts w:ascii="Gill Sans MT" w:hAnsi="Gill Sans MT"/>
                <w:color w:val="000000" w:themeColor="text1"/>
                <w:szCs w:val="22"/>
                <w:lang w:val="en"/>
              </w:rPr>
              <w:t>Get the person talking, encourage full expression of their concerns.</w:t>
            </w:r>
            <w:r w:rsidR="00635287">
              <w:rPr>
                <w:rFonts w:ascii="Gill Sans MT" w:hAnsi="Gill Sans MT"/>
                <w:color w:val="000000" w:themeColor="text1"/>
                <w:szCs w:val="22"/>
                <w:lang w:val="en"/>
              </w:rPr>
              <w:t xml:space="preserve"> </w:t>
            </w:r>
            <w:r w:rsidRPr="006F146C">
              <w:rPr>
                <w:rFonts w:ascii="Gill Sans MT" w:hAnsi="Gill Sans MT"/>
                <w:color w:val="000000" w:themeColor="text1"/>
                <w:szCs w:val="22"/>
                <w:lang w:val="en"/>
              </w:rPr>
              <w:t>Gradually uncover any underlying resistance or issues and be aware of other forms of resistance surfacing.</w:t>
            </w:r>
          </w:p>
        </w:tc>
      </w:tr>
      <w:tr w:rsidR="006F146C" w:rsidRPr="004E27F1" w:rsidTr="006F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3"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6F146C" w:rsidRPr="00AE063F" w:rsidRDefault="006F146C" w:rsidP="00AE063F">
            <w:pPr>
              <w:spacing w:before="40" w:after="40" w:line="276" w:lineRule="auto"/>
              <w:ind w:left="34"/>
              <w:jc w:val="center"/>
              <w:rPr>
                <w:rFonts w:ascii="Gill Sans MT" w:hAnsi="Gill Sans MT" w:cs="Arial"/>
                <w:b/>
                <w:color w:val="000000" w:themeColor="text1"/>
                <w:sz w:val="28"/>
                <w:szCs w:val="20"/>
              </w:rPr>
            </w:pPr>
            <w:r w:rsidRPr="00AE063F">
              <w:rPr>
                <w:rFonts w:ascii="Gill Sans MT" w:hAnsi="Gill Sans MT" w:cs="Arial"/>
                <w:b/>
                <w:color w:val="000000" w:themeColor="text1"/>
                <w:sz w:val="28"/>
                <w:szCs w:val="20"/>
              </w:rPr>
              <w:t>4</w:t>
            </w:r>
          </w:p>
        </w:tc>
        <w:tc>
          <w:tcPr>
            <w:tcW w:w="8788"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6F146C" w:rsidRPr="006F146C" w:rsidRDefault="006F146C" w:rsidP="00AE063F">
            <w:pPr>
              <w:shd w:val="clear" w:color="auto" w:fill="FFFFFF"/>
              <w:spacing w:before="40" w:after="40" w:line="276" w:lineRule="auto"/>
              <w:rPr>
                <w:rFonts w:ascii="Gill Sans MT" w:hAnsi="Gill Sans MT"/>
                <w:b/>
                <w:color w:val="000000" w:themeColor="text1"/>
                <w:szCs w:val="22"/>
                <w:lang w:val="en"/>
              </w:rPr>
            </w:pPr>
            <w:r w:rsidRPr="006F146C">
              <w:rPr>
                <w:rFonts w:ascii="Gill Sans MT" w:hAnsi="Gill Sans MT"/>
                <w:b/>
                <w:color w:val="000000" w:themeColor="text1"/>
                <w:szCs w:val="22"/>
                <w:lang w:val="en"/>
              </w:rPr>
              <w:t xml:space="preserve">Enable people to say goodbye to the past. </w:t>
            </w:r>
          </w:p>
        </w:tc>
      </w:tr>
    </w:tbl>
    <w:p w:rsidR="003A123E" w:rsidRPr="004E27F1" w:rsidRDefault="003A123E" w:rsidP="003A123E">
      <w:pPr>
        <w:pStyle w:val="HeadingThree"/>
      </w:pPr>
      <w:r w:rsidRPr="004E27F1">
        <w:t>Some tips:</w:t>
      </w:r>
    </w:p>
    <w:p w:rsidR="003A123E" w:rsidRPr="0001206D" w:rsidRDefault="003A123E" w:rsidP="003A123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01206D">
        <w:rPr>
          <w:rFonts w:ascii="Gill Sans MT" w:hAnsi="Gill Sans MT"/>
          <w:sz w:val="22"/>
          <w:szCs w:val="22"/>
          <w:lang w:val="en"/>
        </w:rPr>
        <w:t>Validate people, wherever they are at (refer to the Change Curve)</w:t>
      </w:r>
      <w:r w:rsidR="009709CC">
        <w:rPr>
          <w:rFonts w:ascii="Gill Sans MT" w:hAnsi="Gill Sans MT"/>
          <w:sz w:val="22"/>
          <w:szCs w:val="22"/>
          <w:lang w:val="en"/>
        </w:rPr>
        <w:t>.</w:t>
      </w:r>
    </w:p>
    <w:p w:rsidR="003A123E" w:rsidRPr="0001206D" w:rsidRDefault="003A123E" w:rsidP="003A123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01206D">
        <w:rPr>
          <w:rFonts w:ascii="Gill Sans MT" w:hAnsi="Gill Sans MT"/>
          <w:sz w:val="22"/>
          <w:szCs w:val="22"/>
          <w:lang w:val="en"/>
        </w:rPr>
        <w:t>Don't 'react' or be 'surprised' - be patient, change takes time</w:t>
      </w:r>
      <w:r w:rsidR="009709CC">
        <w:rPr>
          <w:rFonts w:ascii="Gill Sans MT" w:hAnsi="Gill Sans MT"/>
          <w:sz w:val="22"/>
          <w:szCs w:val="22"/>
          <w:lang w:val="en"/>
        </w:rPr>
        <w:t>.</w:t>
      </w:r>
      <w:r w:rsidRPr="0001206D">
        <w:rPr>
          <w:rFonts w:ascii="Gill Sans MT" w:hAnsi="Gill Sans MT"/>
          <w:sz w:val="22"/>
          <w:szCs w:val="22"/>
          <w:lang w:val="en"/>
        </w:rPr>
        <w:t xml:space="preserve"> </w:t>
      </w:r>
    </w:p>
    <w:p w:rsidR="003A123E" w:rsidRPr="0001206D" w:rsidRDefault="003A123E" w:rsidP="003A123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01206D">
        <w:rPr>
          <w:rFonts w:ascii="Gill Sans MT" w:hAnsi="Gill Sans MT"/>
          <w:sz w:val="22"/>
          <w:szCs w:val="22"/>
          <w:lang w:val="en"/>
        </w:rPr>
        <w:t xml:space="preserve">Assess 'why' the resistance </w:t>
      </w:r>
      <w:r w:rsidR="00935954">
        <w:rPr>
          <w:rFonts w:ascii="Gill Sans MT" w:hAnsi="Gill Sans MT"/>
          <w:sz w:val="22"/>
          <w:szCs w:val="22"/>
          <w:lang w:val="en"/>
        </w:rPr>
        <w:t>–</w:t>
      </w:r>
      <w:r w:rsidRPr="0001206D">
        <w:rPr>
          <w:rFonts w:ascii="Gill Sans MT" w:hAnsi="Gill Sans MT"/>
          <w:sz w:val="22"/>
          <w:szCs w:val="22"/>
          <w:lang w:val="en"/>
        </w:rPr>
        <w:t xml:space="preserve"> listen, think, look around, develop strategies to address specific concerns</w:t>
      </w:r>
      <w:r w:rsidR="009709CC">
        <w:rPr>
          <w:rFonts w:ascii="Gill Sans MT" w:hAnsi="Gill Sans MT"/>
          <w:sz w:val="22"/>
          <w:szCs w:val="22"/>
          <w:lang w:val="en"/>
        </w:rPr>
        <w:t>.</w:t>
      </w:r>
      <w:r w:rsidRPr="0001206D">
        <w:rPr>
          <w:rFonts w:ascii="Gill Sans MT" w:hAnsi="Gill Sans MT"/>
          <w:sz w:val="22"/>
          <w:szCs w:val="22"/>
          <w:lang w:val="en"/>
        </w:rPr>
        <w:t xml:space="preserve"> </w:t>
      </w:r>
    </w:p>
    <w:p w:rsidR="003A123E" w:rsidRDefault="003A123E" w:rsidP="003A123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01206D">
        <w:rPr>
          <w:rFonts w:ascii="Gill Sans MT" w:hAnsi="Gill Sans MT"/>
          <w:sz w:val="22"/>
          <w:szCs w:val="22"/>
          <w:lang w:val="en"/>
        </w:rPr>
        <w:t>At the end of the day - don't be afraid to intervene where there is persistent or prolonged resistance</w:t>
      </w:r>
      <w:r w:rsidR="009709CC">
        <w:rPr>
          <w:rFonts w:ascii="Gill Sans MT" w:hAnsi="Gill Sans MT"/>
          <w:sz w:val="22"/>
          <w:szCs w:val="22"/>
          <w:lang w:val="en"/>
        </w:rPr>
        <w:t>.</w:t>
      </w:r>
    </w:p>
    <w:p w:rsidR="003A123E" w:rsidRDefault="003A123E" w:rsidP="0001206D">
      <w:pPr>
        <w:keepLines/>
        <w:spacing w:before="240" w:after="60" w:line="276" w:lineRule="auto"/>
        <w:rPr>
          <w:rFonts w:ascii="Gill Sans MT" w:hAnsi="Gill Sans MT" w:cs="Arial"/>
          <w:b/>
          <w:color w:val="000000" w:themeColor="text1"/>
          <w:szCs w:val="20"/>
        </w:rPr>
        <w:sectPr w:rsidR="003A123E" w:rsidSect="00AD1118">
          <w:footerReference w:type="default" r:id="rId9"/>
          <w:footerReference w:type="first" r:id="rId10"/>
          <w:type w:val="continuous"/>
          <w:pgSz w:w="11906" w:h="16838"/>
          <w:pgMar w:top="720" w:right="720" w:bottom="1287" w:left="1134" w:header="709" w:footer="539" w:gutter="0"/>
          <w:cols w:space="709"/>
          <w:docGrid w:linePitch="360"/>
        </w:sectPr>
      </w:pPr>
    </w:p>
    <w:p w:rsidR="0026730E" w:rsidRPr="004E27F1" w:rsidRDefault="0026730E" w:rsidP="004E27F1">
      <w:pPr>
        <w:pStyle w:val="HeadingThree"/>
      </w:pPr>
      <w:r w:rsidRPr="004E27F1">
        <w:lastRenderedPageBreak/>
        <w:t>When dealing with resistance DO NOT</w:t>
      </w:r>
      <w:r w:rsidR="001B2ABB" w:rsidRPr="00935954">
        <w:rPr>
          <w:color w:val="FFFFFF" w:themeColor="background1"/>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Fight the resistance - it's a normal part of the change process</w:t>
      </w:r>
      <w:r w:rsidR="001B2ABB">
        <w:rPr>
          <w:rFonts w:ascii="Gill Sans MT" w:hAnsi="Gill Sans MT"/>
          <w:sz w:val="22"/>
          <w:szCs w:val="22"/>
          <w:lang w:val="en"/>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 xml:space="preserve">Take it personally - instead use </w:t>
      </w:r>
      <w:r>
        <w:rPr>
          <w:rFonts w:ascii="Gill Sans MT" w:hAnsi="Gill Sans MT"/>
          <w:sz w:val="22"/>
          <w:szCs w:val="22"/>
          <w:lang w:val="en"/>
        </w:rPr>
        <w:t>‘</w:t>
      </w:r>
      <w:r w:rsidRPr="0026730E">
        <w:rPr>
          <w:rFonts w:ascii="Gill Sans MT" w:hAnsi="Gill Sans MT"/>
          <w:sz w:val="22"/>
          <w:szCs w:val="22"/>
          <w:lang w:val="en"/>
        </w:rPr>
        <w:t>I Statements' to respond</w:t>
      </w:r>
      <w:r w:rsidR="001B2ABB">
        <w:rPr>
          <w:rFonts w:ascii="Gill Sans MT" w:hAnsi="Gill Sans MT"/>
          <w:sz w:val="22"/>
          <w:szCs w:val="22"/>
          <w:lang w:val="en"/>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Go into more data collection and get hooked into the details</w:t>
      </w:r>
      <w:r w:rsidR="001B2ABB">
        <w:rPr>
          <w:rFonts w:ascii="Gill Sans MT" w:hAnsi="Gill Sans MT"/>
          <w:sz w:val="22"/>
          <w:szCs w:val="22"/>
          <w:lang w:val="en"/>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Avoid, or collude with, an individual</w:t>
      </w:r>
      <w:r w:rsidR="001B2ABB">
        <w:rPr>
          <w:rFonts w:ascii="Gill Sans MT" w:hAnsi="Gill Sans MT"/>
          <w:sz w:val="22"/>
          <w:szCs w:val="22"/>
          <w:lang w:val="en"/>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Work more with your 'allies'</w:t>
      </w:r>
      <w:r w:rsidR="001B2ABB">
        <w:rPr>
          <w:rFonts w:ascii="Gill Sans MT" w:hAnsi="Gill Sans MT"/>
          <w:sz w:val="22"/>
          <w:szCs w:val="22"/>
          <w:lang w:val="en"/>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Lose your confidence</w:t>
      </w:r>
      <w:r w:rsidR="001B2ABB">
        <w:rPr>
          <w:rFonts w:ascii="Gill Sans MT" w:hAnsi="Gill Sans MT"/>
          <w:sz w:val="22"/>
          <w:szCs w:val="22"/>
          <w:lang w:val="en"/>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Expect to have all the answers</w:t>
      </w:r>
      <w:r w:rsidR="001B2ABB">
        <w:rPr>
          <w:rFonts w:ascii="Gill Sans MT" w:hAnsi="Gill Sans MT"/>
          <w:sz w:val="22"/>
          <w:szCs w:val="22"/>
          <w:lang w:val="en"/>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Avoid giving 'bad news'</w:t>
      </w:r>
      <w:r w:rsidR="001B2ABB">
        <w:rPr>
          <w:rFonts w:ascii="Gill Sans MT" w:hAnsi="Gill Sans MT"/>
          <w:sz w:val="22"/>
          <w:szCs w:val="22"/>
          <w:lang w:val="en"/>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Use aggressive language eg 'you idiot'</w:t>
      </w:r>
      <w:r w:rsidR="001B2ABB">
        <w:rPr>
          <w:rFonts w:ascii="Gill Sans MT" w:hAnsi="Gill Sans MT"/>
          <w:sz w:val="22"/>
          <w:szCs w:val="22"/>
          <w:lang w:val="en"/>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Delay or wait one more day</w:t>
      </w:r>
      <w:r w:rsidR="001B2ABB">
        <w:rPr>
          <w:rFonts w:ascii="Gill Sans MT" w:hAnsi="Gill Sans MT"/>
          <w:sz w:val="22"/>
          <w:szCs w:val="22"/>
          <w:lang w:val="en"/>
        </w:rPr>
        <w:t>.</w:t>
      </w:r>
    </w:p>
    <w:p w:rsidR="0026730E" w:rsidRPr="0026730E" w:rsidRDefault="0026730E" w:rsidP="0026730E">
      <w:pPr>
        <w:pStyle w:val="ListParagraph"/>
        <w:numPr>
          <w:ilvl w:val="0"/>
          <w:numId w:val="12"/>
        </w:numPr>
        <w:shd w:val="clear" w:color="auto" w:fill="FFFFFF"/>
        <w:spacing w:before="120" w:after="120" w:line="276" w:lineRule="auto"/>
        <w:ind w:left="460" w:right="-23"/>
        <w:rPr>
          <w:rFonts w:ascii="Gill Sans MT" w:hAnsi="Gill Sans MT"/>
          <w:sz w:val="22"/>
          <w:szCs w:val="22"/>
          <w:lang w:val="en"/>
        </w:rPr>
      </w:pPr>
      <w:r w:rsidRPr="0026730E">
        <w:rPr>
          <w:rFonts w:ascii="Gill Sans MT" w:hAnsi="Gill Sans MT"/>
          <w:sz w:val="22"/>
          <w:szCs w:val="22"/>
          <w:lang w:val="en"/>
        </w:rPr>
        <w:t>Expect approval, encouragement, support and/or affection</w:t>
      </w:r>
      <w:r w:rsidR="001B2ABB">
        <w:rPr>
          <w:rFonts w:ascii="Gill Sans MT" w:hAnsi="Gill Sans MT"/>
          <w:sz w:val="22"/>
          <w:szCs w:val="22"/>
          <w:lang w:val="en"/>
        </w:rPr>
        <w:t>.</w:t>
      </w:r>
    </w:p>
    <w:p w:rsidR="0026730E" w:rsidRPr="004E27F1" w:rsidRDefault="0026730E" w:rsidP="00671EDA">
      <w:pPr>
        <w:pStyle w:val="HeadingThree"/>
        <w:spacing w:before="0"/>
      </w:pPr>
      <w:r w:rsidRPr="004E27F1">
        <w:t>Six approaches to addressing common forms of resistance</w:t>
      </w:r>
      <w:r w:rsidR="001B2ABB" w:rsidRPr="00935954">
        <w:rPr>
          <w:color w:val="FFFFFF" w:themeColor="background1"/>
        </w:rPr>
        <w:t>.</w:t>
      </w:r>
    </w:p>
    <w:p w:rsidR="0001206D" w:rsidRPr="0001206D" w:rsidRDefault="0026730E" w:rsidP="00EA6F92">
      <w:pPr>
        <w:shd w:val="clear" w:color="auto" w:fill="FFFFFF"/>
        <w:spacing w:before="120" w:after="120" w:line="276" w:lineRule="auto"/>
        <w:ind w:right="-23"/>
        <w:rPr>
          <w:rFonts w:ascii="Gill Sans MT" w:hAnsi="Gill Sans MT"/>
          <w:sz w:val="22"/>
          <w:szCs w:val="22"/>
          <w:lang w:val="en"/>
        </w:rPr>
      </w:pPr>
      <w:r w:rsidRPr="0026730E">
        <w:rPr>
          <w:rFonts w:ascii="Gill Sans MT" w:hAnsi="Gill Sans MT"/>
          <w:sz w:val="22"/>
          <w:szCs w:val="22"/>
          <w:lang w:val="en"/>
        </w:rPr>
        <w:t>In their article 'Choosing strategies for change' (2008), Kotter and Schlesinger outline six approaches to addressing the common forms of resistance to change. These approaches, along with their advantages and disadvantages, are explained in the table below.</w:t>
      </w:r>
    </w:p>
    <w:tbl>
      <w:tblPr>
        <w:tblStyle w:val="TableGrid"/>
        <w:tblW w:w="10065"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6A0" w:firstRow="1" w:lastRow="0" w:firstColumn="1" w:lastColumn="0" w:noHBand="1" w:noVBand="1"/>
        <w:tblCaption w:val="Six approaches to addressing common forms of resistance"/>
        <w:tblDescription w:val="Six approaches to addressing common forms of resistance"/>
      </w:tblPr>
      <w:tblGrid>
        <w:gridCol w:w="1985"/>
        <w:gridCol w:w="2835"/>
        <w:gridCol w:w="2977"/>
        <w:gridCol w:w="2268"/>
      </w:tblGrid>
      <w:tr w:rsidR="0094499C" w:rsidRPr="0094499C" w:rsidTr="006F146C">
        <w:trPr>
          <w:trHeight w:val="794"/>
          <w:tblHeader/>
        </w:trPr>
        <w:tc>
          <w:tcPr>
            <w:tcW w:w="1985" w:type="dxa"/>
            <w:tcBorders>
              <w:bottom w:val="single" w:sz="4" w:space="0" w:color="1F497D" w:themeColor="text2"/>
              <w:right w:val="single" w:sz="4" w:space="0" w:color="FFFFFF" w:themeColor="background1"/>
            </w:tcBorders>
            <w:shd w:val="clear" w:color="auto" w:fill="1F497D" w:themeFill="text2"/>
            <w:vAlign w:val="center"/>
          </w:tcPr>
          <w:p w:rsidR="001318C6" w:rsidRPr="0094499C" w:rsidRDefault="001318C6" w:rsidP="003A123E">
            <w:pPr>
              <w:spacing w:before="60" w:after="60" w:line="276" w:lineRule="auto"/>
              <w:ind w:left="34"/>
              <w:rPr>
                <w:rFonts w:ascii="Gill Sans MT" w:hAnsi="Gill Sans MT" w:cs="Arial"/>
                <w:b/>
                <w:color w:val="FFFFFF" w:themeColor="background1"/>
                <w:sz w:val="22"/>
                <w:szCs w:val="20"/>
              </w:rPr>
            </w:pPr>
            <w:r w:rsidRPr="0094499C">
              <w:rPr>
                <w:rFonts w:ascii="Gill Sans MT" w:hAnsi="Gill Sans MT" w:cs="Arial"/>
                <w:b/>
                <w:color w:val="FFFFFF" w:themeColor="background1"/>
                <w:sz w:val="22"/>
                <w:szCs w:val="20"/>
              </w:rPr>
              <w:t>Approach</w:t>
            </w:r>
            <w:r w:rsidR="001B2ABB" w:rsidRPr="00935954">
              <w:rPr>
                <w:rFonts w:ascii="Gill Sans MT" w:hAnsi="Gill Sans MT" w:cs="Arial"/>
                <w:b/>
                <w:color w:val="1F497D" w:themeColor="text2"/>
                <w:sz w:val="22"/>
                <w:szCs w:val="20"/>
              </w:rPr>
              <w:t>.</w:t>
            </w:r>
          </w:p>
        </w:tc>
        <w:tc>
          <w:tcPr>
            <w:tcW w:w="2835" w:type="dxa"/>
            <w:tcBorders>
              <w:left w:val="single" w:sz="4" w:space="0" w:color="FFFFFF" w:themeColor="background1"/>
              <w:bottom w:val="single" w:sz="4" w:space="0" w:color="1F497D" w:themeColor="text2"/>
              <w:right w:val="single" w:sz="4" w:space="0" w:color="FFFFFF" w:themeColor="background1"/>
            </w:tcBorders>
            <w:shd w:val="clear" w:color="auto" w:fill="1F497D" w:themeFill="text2"/>
            <w:vAlign w:val="center"/>
          </w:tcPr>
          <w:p w:rsidR="001318C6" w:rsidRPr="0094499C" w:rsidRDefault="0094499C" w:rsidP="003A123E">
            <w:pPr>
              <w:spacing w:before="60" w:after="60" w:line="276" w:lineRule="auto"/>
              <w:ind w:left="34"/>
              <w:rPr>
                <w:rFonts w:ascii="Gill Sans MT" w:hAnsi="Gill Sans MT" w:cs="Arial"/>
                <w:b/>
                <w:color w:val="FFFFFF" w:themeColor="background1"/>
                <w:sz w:val="22"/>
                <w:szCs w:val="20"/>
              </w:rPr>
            </w:pPr>
            <w:r w:rsidRPr="0094499C">
              <w:rPr>
                <w:rFonts w:ascii="Gill Sans MT" w:hAnsi="Gill Sans MT" w:cs="Arial"/>
                <w:b/>
                <w:color w:val="FFFFFF" w:themeColor="background1"/>
                <w:sz w:val="22"/>
                <w:szCs w:val="20"/>
              </w:rPr>
              <w:t>Commonly used in situations where...</w:t>
            </w:r>
          </w:p>
        </w:tc>
        <w:tc>
          <w:tcPr>
            <w:tcW w:w="2977" w:type="dxa"/>
            <w:tcBorders>
              <w:left w:val="single" w:sz="4" w:space="0" w:color="FFFFFF" w:themeColor="background1"/>
              <w:bottom w:val="single" w:sz="4" w:space="0" w:color="1F497D" w:themeColor="text2"/>
              <w:right w:val="single" w:sz="4" w:space="0" w:color="FFFFFF" w:themeColor="background1"/>
            </w:tcBorders>
            <w:shd w:val="clear" w:color="auto" w:fill="1F497D" w:themeFill="text2"/>
            <w:vAlign w:val="center"/>
          </w:tcPr>
          <w:p w:rsidR="001318C6" w:rsidRPr="0094499C" w:rsidRDefault="0094499C" w:rsidP="003A123E">
            <w:pPr>
              <w:spacing w:before="60" w:after="60" w:line="276" w:lineRule="auto"/>
              <w:ind w:left="34"/>
              <w:rPr>
                <w:rFonts w:ascii="Gill Sans MT" w:hAnsi="Gill Sans MT" w:cs="Arial"/>
                <w:b/>
                <w:color w:val="FFFFFF" w:themeColor="background1"/>
                <w:sz w:val="22"/>
                <w:szCs w:val="20"/>
              </w:rPr>
            </w:pPr>
            <w:r w:rsidRPr="0094499C">
              <w:rPr>
                <w:rFonts w:ascii="Gill Sans MT" w:hAnsi="Gill Sans MT" w:cs="Arial"/>
                <w:b/>
                <w:color w:val="FFFFFF" w:themeColor="background1"/>
                <w:sz w:val="22"/>
                <w:szCs w:val="20"/>
              </w:rPr>
              <w:t>Advantages</w:t>
            </w:r>
            <w:r w:rsidR="001B2ABB" w:rsidRPr="00935954">
              <w:rPr>
                <w:rFonts w:ascii="Gill Sans MT" w:hAnsi="Gill Sans MT" w:cs="Arial"/>
                <w:b/>
                <w:color w:val="1F497D" w:themeColor="text2"/>
                <w:sz w:val="22"/>
                <w:szCs w:val="20"/>
              </w:rPr>
              <w:t>.</w:t>
            </w:r>
          </w:p>
        </w:tc>
        <w:tc>
          <w:tcPr>
            <w:tcW w:w="2268" w:type="dxa"/>
            <w:tcBorders>
              <w:left w:val="single" w:sz="4" w:space="0" w:color="FFFFFF" w:themeColor="background1"/>
              <w:bottom w:val="single" w:sz="4" w:space="0" w:color="1F497D" w:themeColor="text2"/>
            </w:tcBorders>
            <w:shd w:val="clear" w:color="auto" w:fill="1F497D" w:themeFill="text2"/>
            <w:vAlign w:val="center"/>
          </w:tcPr>
          <w:p w:rsidR="001318C6" w:rsidRPr="0094499C" w:rsidRDefault="0094499C" w:rsidP="003A123E">
            <w:pPr>
              <w:spacing w:before="60" w:after="60" w:line="276" w:lineRule="auto"/>
              <w:ind w:left="34"/>
              <w:rPr>
                <w:rFonts w:ascii="Gill Sans MT" w:hAnsi="Gill Sans MT" w:cs="Arial"/>
                <w:b/>
                <w:color w:val="FFFFFF" w:themeColor="background1"/>
                <w:sz w:val="22"/>
                <w:szCs w:val="20"/>
              </w:rPr>
            </w:pPr>
            <w:r w:rsidRPr="0094499C">
              <w:rPr>
                <w:rFonts w:ascii="Gill Sans MT" w:hAnsi="Gill Sans MT" w:cs="Arial"/>
                <w:b/>
                <w:color w:val="FFFFFF" w:themeColor="background1"/>
                <w:sz w:val="22"/>
                <w:szCs w:val="20"/>
              </w:rPr>
              <w:t>Disadvantages</w:t>
            </w:r>
            <w:r w:rsidR="001B2ABB" w:rsidRPr="00935954">
              <w:rPr>
                <w:rFonts w:ascii="Gill Sans MT" w:hAnsi="Gill Sans MT" w:cs="Arial"/>
                <w:b/>
                <w:color w:val="1F497D" w:themeColor="text2"/>
                <w:sz w:val="22"/>
                <w:szCs w:val="20"/>
              </w:rPr>
              <w:t>.</w:t>
            </w:r>
          </w:p>
        </w:tc>
      </w:tr>
      <w:tr w:rsidR="0094499C" w:rsidRPr="00A71AA7" w:rsidTr="006F146C">
        <w:trPr>
          <w:trHeight w:val="1134"/>
        </w:trPr>
        <w:tc>
          <w:tcPr>
            <w:tcW w:w="1985"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A71AA7" w:rsidRPr="00A71AA7" w:rsidRDefault="00A71AA7" w:rsidP="001B2ABB">
            <w:pPr>
              <w:spacing w:before="60" w:after="60" w:line="276" w:lineRule="auto"/>
              <w:rPr>
                <w:rFonts w:ascii="Gill Sans MT" w:hAnsi="Gill Sans MT"/>
                <w:b/>
                <w:sz w:val="22"/>
                <w:szCs w:val="22"/>
              </w:rPr>
            </w:pPr>
            <w:r w:rsidRPr="00A71AA7">
              <w:rPr>
                <w:rFonts w:ascii="Gill Sans MT" w:hAnsi="Gill Sans MT"/>
                <w:b/>
                <w:sz w:val="22"/>
                <w:szCs w:val="22"/>
              </w:rPr>
              <w:t>Education and communication</w:t>
            </w:r>
            <w:r w:rsidR="001B2ABB" w:rsidRPr="00935954">
              <w:rPr>
                <w:rFonts w:ascii="Gill Sans MT" w:hAnsi="Gill Sans MT"/>
                <w:b/>
                <w:color w:val="DBE5F1" w:themeColor="accent1" w:themeTint="33"/>
                <w:sz w:val="22"/>
                <w:szCs w:val="22"/>
                <w:shd w:val="clear" w:color="auto" w:fill="DBE5F1" w:themeFill="accent1" w:themeFillTint="33"/>
              </w:rPr>
              <w:t>.</w:t>
            </w:r>
            <w:r w:rsidRPr="00A71AA7">
              <w:rPr>
                <w:rFonts w:ascii="Gill Sans MT" w:hAnsi="Gill Sans MT"/>
                <w:b/>
                <w:sz w:val="22"/>
                <w:szCs w:val="22"/>
              </w:rPr>
              <w:t xml:space="preserve"> </w:t>
            </w:r>
          </w:p>
        </w:tc>
        <w:tc>
          <w:tcPr>
            <w:tcW w:w="2835"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There is a lack of information or inaccurate information and analysis. </w:t>
            </w:r>
          </w:p>
        </w:tc>
        <w:tc>
          <w:tcPr>
            <w:tcW w:w="2977"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Once persuaded, people will often help with the implementation of the change. </w:t>
            </w:r>
          </w:p>
        </w:tc>
        <w:tc>
          <w:tcPr>
            <w:tcW w:w="2268"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Can be very time consuming if lots of people are involved. </w:t>
            </w:r>
          </w:p>
        </w:tc>
      </w:tr>
      <w:tr w:rsidR="0094499C" w:rsidRPr="00A71AA7" w:rsidTr="006F146C">
        <w:trPr>
          <w:trHeight w:val="1134"/>
        </w:trPr>
        <w:tc>
          <w:tcPr>
            <w:tcW w:w="1985"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A71AA7" w:rsidRPr="00A71AA7" w:rsidRDefault="00A71AA7" w:rsidP="003A123E">
            <w:pPr>
              <w:spacing w:before="60" w:after="60" w:line="276" w:lineRule="auto"/>
              <w:rPr>
                <w:rFonts w:ascii="Gill Sans MT" w:hAnsi="Gill Sans MT"/>
                <w:b/>
                <w:sz w:val="22"/>
                <w:szCs w:val="22"/>
              </w:rPr>
            </w:pPr>
            <w:r w:rsidRPr="00A71AA7">
              <w:rPr>
                <w:rFonts w:ascii="Gill Sans MT" w:hAnsi="Gill Sans MT"/>
                <w:b/>
                <w:sz w:val="22"/>
                <w:szCs w:val="22"/>
              </w:rPr>
              <w:t>Participation and involvement</w:t>
            </w:r>
            <w:r w:rsidR="009709CC" w:rsidRPr="00935954">
              <w:rPr>
                <w:rFonts w:ascii="Gill Sans MT" w:hAnsi="Gill Sans MT"/>
                <w:b/>
                <w:color w:val="DBE5F1" w:themeColor="accent1" w:themeTint="33"/>
                <w:sz w:val="22"/>
                <w:szCs w:val="22"/>
              </w:rPr>
              <w:t>.</w:t>
            </w:r>
            <w:r w:rsidRPr="00935954">
              <w:rPr>
                <w:rFonts w:ascii="Gill Sans MT" w:hAnsi="Gill Sans MT"/>
                <w:b/>
                <w:color w:val="DBE5F1" w:themeColor="accent1" w:themeTint="33"/>
                <w:sz w:val="22"/>
                <w:szCs w:val="22"/>
              </w:rPr>
              <w:t xml:space="preserve"> </w:t>
            </w:r>
          </w:p>
        </w:tc>
        <w:tc>
          <w:tcPr>
            <w:tcW w:w="2835"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The initiators do not have all the information they need to design the change and others have considerable power to resist the change. </w:t>
            </w:r>
          </w:p>
        </w:tc>
        <w:tc>
          <w:tcPr>
            <w:tcW w:w="2977"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People who participate in the change will be committed to implementing it, and any relevant information they have will be integrated into the change plan. </w:t>
            </w:r>
          </w:p>
        </w:tc>
        <w:tc>
          <w:tcPr>
            <w:tcW w:w="2268"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Can be very time consuming if participants design an inappropriate change. </w:t>
            </w:r>
          </w:p>
        </w:tc>
      </w:tr>
      <w:tr w:rsidR="0094499C" w:rsidRPr="00A71AA7" w:rsidTr="006F146C">
        <w:trPr>
          <w:trHeight w:val="964"/>
        </w:trPr>
        <w:tc>
          <w:tcPr>
            <w:tcW w:w="1985"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A71AA7" w:rsidRPr="00A71AA7" w:rsidRDefault="00A71AA7" w:rsidP="003A123E">
            <w:pPr>
              <w:spacing w:before="60" w:after="60" w:line="276" w:lineRule="auto"/>
              <w:rPr>
                <w:rFonts w:ascii="Gill Sans MT" w:hAnsi="Gill Sans MT"/>
                <w:b/>
                <w:sz w:val="22"/>
                <w:szCs w:val="22"/>
              </w:rPr>
            </w:pPr>
            <w:r w:rsidRPr="00A71AA7">
              <w:rPr>
                <w:rFonts w:ascii="Gill Sans MT" w:hAnsi="Gill Sans MT"/>
                <w:b/>
                <w:sz w:val="22"/>
                <w:szCs w:val="22"/>
              </w:rPr>
              <w:t>Facilitation and support</w:t>
            </w:r>
            <w:r w:rsidR="009709CC" w:rsidRPr="00935954">
              <w:rPr>
                <w:rFonts w:ascii="Gill Sans MT" w:hAnsi="Gill Sans MT"/>
                <w:b/>
                <w:color w:val="DBE5F1" w:themeColor="accent1" w:themeTint="33"/>
                <w:sz w:val="22"/>
                <w:szCs w:val="22"/>
              </w:rPr>
              <w:t>.</w:t>
            </w:r>
            <w:r w:rsidRPr="00935954">
              <w:rPr>
                <w:rFonts w:ascii="Gill Sans MT" w:hAnsi="Gill Sans MT"/>
                <w:b/>
                <w:color w:val="DBE5F1" w:themeColor="accent1" w:themeTint="33"/>
                <w:sz w:val="22"/>
                <w:szCs w:val="22"/>
              </w:rPr>
              <w:t xml:space="preserve"> </w:t>
            </w:r>
          </w:p>
        </w:tc>
        <w:tc>
          <w:tcPr>
            <w:tcW w:w="2835"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People are resisting because of adjustment problems. </w:t>
            </w:r>
          </w:p>
        </w:tc>
        <w:tc>
          <w:tcPr>
            <w:tcW w:w="2977"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No other approach works as well with adjustment problems. </w:t>
            </w:r>
          </w:p>
        </w:tc>
        <w:tc>
          <w:tcPr>
            <w:tcW w:w="2268"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Can be time consuming, expensive and still fail. </w:t>
            </w:r>
          </w:p>
        </w:tc>
      </w:tr>
      <w:tr w:rsidR="0094499C" w:rsidRPr="00A71AA7" w:rsidTr="006F146C">
        <w:trPr>
          <w:trHeight w:val="850"/>
        </w:trPr>
        <w:tc>
          <w:tcPr>
            <w:tcW w:w="1985"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A71AA7" w:rsidRPr="00A71AA7" w:rsidRDefault="00A71AA7" w:rsidP="003A123E">
            <w:pPr>
              <w:spacing w:before="60" w:after="60" w:line="276" w:lineRule="auto"/>
              <w:rPr>
                <w:rFonts w:ascii="Gill Sans MT" w:hAnsi="Gill Sans MT"/>
                <w:b/>
                <w:sz w:val="22"/>
                <w:szCs w:val="22"/>
              </w:rPr>
            </w:pPr>
            <w:r w:rsidRPr="00A71AA7">
              <w:rPr>
                <w:rFonts w:ascii="Gill Sans MT" w:hAnsi="Gill Sans MT"/>
                <w:b/>
                <w:sz w:val="22"/>
                <w:szCs w:val="22"/>
              </w:rPr>
              <w:t>Negotiation and agreement</w:t>
            </w:r>
            <w:r w:rsidR="009709CC" w:rsidRPr="00935954">
              <w:rPr>
                <w:rFonts w:ascii="Gill Sans MT" w:hAnsi="Gill Sans MT"/>
                <w:b/>
                <w:color w:val="DBE5F1" w:themeColor="accent1" w:themeTint="33"/>
                <w:sz w:val="22"/>
                <w:szCs w:val="22"/>
              </w:rPr>
              <w:t>.</w:t>
            </w:r>
            <w:r w:rsidRPr="00A71AA7">
              <w:rPr>
                <w:rFonts w:ascii="Gill Sans MT" w:hAnsi="Gill Sans MT"/>
                <w:b/>
                <w:sz w:val="22"/>
                <w:szCs w:val="22"/>
              </w:rPr>
              <w:t xml:space="preserve"> </w:t>
            </w:r>
          </w:p>
        </w:tc>
        <w:tc>
          <w:tcPr>
            <w:tcW w:w="2835"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Someone or some group will clearly lose out in a change and that person or group has considerable power to resist the change. </w:t>
            </w:r>
          </w:p>
        </w:tc>
        <w:tc>
          <w:tcPr>
            <w:tcW w:w="2977"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This can be relatively easy way to avoid major resistance. </w:t>
            </w:r>
          </w:p>
        </w:tc>
        <w:tc>
          <w:tcPr>
            <w:tcW w:w="2268"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Can be too expensive in many cases if it alerts others to negotiate for compliance. </w:t>
            </w:r>
          </w:p>
        </w:tc>
      </w:tr>
      <w:tr w:rsidR="0094499C" w:rsidRPr="00A71AA7" w:rsidTr="006F146C">
        <w:trPr>
          <w:trHeight w:val="1020"/>
        </w:trPr>
        <w:tc>
          <w:tcPr>
            <w:tcW w:w="1985"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A71AA7" w:rsidRPr="00A71AA7" w:rsidRDefault="00A71AA7" w:rsidP="003A123E">
            <w:pPr>
              <w:spacing w:before="60" w:after="60" w:line="276" w:lineRule="auto"/>
              <w:rPr>
                <w:rFonts w:ascii="Gill Sans MT" w:hAnsi="Gill Sans MT"/>
                <w:b/>
                <w:sz w:val="22"/>
                <w:szCs w:val="22"/>
              </w:rPr>
            </w:pPr>
            <w:r w:rsidRPr="00A71AA7">
              <w:rPr>
                <w:rFonts w:ascii="Gill Sans MT" w:hAnsi="Gill Sans MT"/>
                <w:b/>
                <w:sz w:val="22"/>
                <w:szCs w:val="22"/>
              </w:rPr>
              <w:t>Manipulation and co-optation</w:t>
            </w:r>
            <w:r w:rsidR="009709CC" w:rsidRPr="00935954">
              <w:rPr>
                <w:rFonts w:ascii="Gill Sans MT" w:hAnsi="Gill Sans MT"/>
                <w:b/>
                <w:color w:val="DBE5F1" w:themeColor="accent1" w:themeTint="33"/>
                <w:sz w:val="22"/>
                <w:szCs w:val="22"/>
              </w:rPr>
              <w:t>.</w:t>
            </w:r>
            <w:r w:rsidRPr="00A71AA7">
              <w:rPr>
                <w:rFonts w:ascii="Gill Sans MT" w:hAnsi="Gill Sans MT"/>
                <w:b/>
                <w:sz w:val="22"/>
                <w:szCs w:val="22"/>
              </w:rPr>
              <w:t xml:space="preserve"> </w:t>
            </w:r>
          </w:p>
        </w:tc>
        <w:tc>
          <w:tcPr>
            <w:tcW w:w="2835"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Other tactics will not work or are too expensive. </w:t>
            </w:r>
          </w:p>
        </w:tc>
        <w:tc>
          <w:tcPr>
            <w:tcW w:w="2977"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This can offer a relatively quick and inexpensive solution to resistance problems. </w:t>
            </w:r>
          </w:p>
        </w:tc>
        <w:tc>
          <w:tcPr>
            <w:tcW w:w="2268"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Can lead to future problems if people feel manipulated. </w:t>
            </w:r>
          </w:p>
        </w:tc>
      </w:tr>
      <w:tr w:rsidR="0094499C" w:rsidRPr="00A71AA7" w:rsidTr="006F146C">
        <w:trPr>
          <w:trHeight w:val="1020"/>
        </w:trPr>
        <w:tc>
          <w:tcPr>
            <w:tcW w:w="1985" w:type="dxa"/>
            <w:tcBorders>
              <w:top w:val="single" w:sz="4" w:space="0" w:color="1F497D" w:themeColor="text2"/>
              <w:right w:val="single" w:sz="4" w:space="0" w:color="1F497D" w:themeColor="text2"/>
            </w:tcBorders>
            <w:shd w:val="clear" w:color="auto" w:fill="DBE5F1" w:themeFill="accent1" w:themeFillTint="33"/>
            <w:vAlign w:val="center"/>
          </w:tcPr>
          <w:p w:rsidR="00A71AA7" w:rsidRPr="00A71AA7" w:rsidRDefault="00A71AA7" w:rsidP="003A123E">
            <w:pPr>
              <w:spacing w:before="60" w:after="60" w:line="276" w:lineRule="auto"/>
              <w:rPr>
                <w:rFonts w:ascii="Gill Sans MT" w:hAnsi="Gill Sans MT"/>
                <w:b/>
                <w:sz w:val="22"/>
                <w:szCs w:val="22"/>
              </w:rPr>
            </w:pPr>
            <w:r w:rsidRPr="00A71AA7">
              <w:rPr>
                <w:rFonts w:ascii="Gill Sans MT" w:hAnsi="Gill Sans MT"/>
                <w:b/>
                <w:sz w:val="22"/>
                <w:szCs w:val="22"/>
              </w:rPr>
              <w:t>Explicit and implicit coercion</w:t>
            </w:r>
            <w:r w:rsidR="009709CC" w:rsidRPr="00935954">
              <w:rPr>
                <w:rFonts w:ascii="Gill Sans MT" w:hAnsi="Gill Sans MT"/>
                <w:b/>
                <w:color w:val="DBE5F1" w:themeColor="accent1" w:themeTint="33"/>
                <w:sz w:val="22"/>
                <w:szCs w:val="22"/>
              </w:rPr>
              <w:t>.</w:t>
            </w:r>
            <w:r w:rsidRPr="00935954">
              <w:rPr>
                <w:rFonts w:ascii="Gill Sans MT" w:hAnsi="Gill Sans MT"/>
                <w:b/>
                <w:color w:val="DBE5F1" w:themeColor="accent1" w:themeTint="33"/>
                <w:sz w:val="22"/>
                <w:szCs w:val="22"/>
              </w:rPr>
              <w:t xml:space="preserve"> </w:t>
            </w:r>
          </w:p>
        </w:tc>
        <w:tc>
          <w:tcPr>
            <w:tcW w:w="2835"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Speed is essential and the change initiators possess considerable power. </w:t>
            </w:r>
          </w:p>
        </w:tc>
        <w:tc>
          <w:tcPr>
            <w:tcW w:w="2977"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This approach is speedy and can overcome any kind of resistance. </w:t>
            </w:r>
          </w:p>
        </w:tc>
        <w:tc>
          <w:tcPr>
            <w:tcW w:w="2268" w:type="dxa"/>
            <w:tcBorders>
              <w:left w:val="single" w:sz="4" w:space="0" w:color="1F497D" w:themeColor="text2"/>
            </w:tcBorders>
            <w:vAlign w:val="center"/>
          </w:tcPr>
          <w:p w:rsidR="00A71AA7" w:rsidRPr="00A71AA7" w:rsidRDefault="00A71AA7" w:rsidP="003A123E">
            <w:pPr>
              <w:spacing w:before="60" w:after="60" w:line="276" w:lineRule="auto"/>
              <w:rPr>
                <w:rFonts w:ascii="Gill Sans MT" w:hAnsi="Gill Sans MT"/>
                <w:sz w:val="22"/>
                <w:szCs w:val="22"/>
              </w:rPr>
            </w:pPr>
            <w:r w:rsidRPr="00A71AA7">
              <w:rPr>
                <w:rFonts w:ascii="Gill Sans MT" w:hAnsi="Gill Sans MT"/>
                <w:sz w:val="22"/>
                <w:szCs w:val="22"/>
              </w:rPr>
              <w:t xml:space="preserve">Can be risky if it leaves people mad at the initiators. </w:t>
            </w:r>
          </w:p>
        </w:tc>
      </w:tr>
    </w:tbl>
    <w:p w:rsidR="000D357A" w:rsidRPr="00F115CE" w:rsidRDefault="000D357A" w:rsidP="00671EDA">
      <w:pPr>
        <w:spacing w:before="120" w:after="120" w:line="276" w:lineRule="auto"/>
        <w:ind w:right="-23"/>
        <w:rPr>
          <w:rFonts w:ascii="Gill Sans MT" w:hAnsi="Gill Sans MT" w:cs="Arial"/>
        </w:rPr>
      </w:pPr>
    </w:p>
    <w:sectPr w:rsidR="000D357A" w:rsidRPr="00F115CE" w:rsidSect="001D539F">
      <w:headerReference w:type="default" r:id="rId11"/>
      <w:footerReference w:type="default" r:id="rId12"/>
      <w:pgSz w:w="11906" w:h="16838"/>
      <w:pgMar w:top="720" w:right="720" w:bottom="1287"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3" w:rsidRDefault="00BC68B3" w:rsidP="001E20B5">
      <w:r>
        <w:separator/>
      </w:r>
    </w:p>
  </w:endnote>
  <w:endnote w:type="continuationSeparator" w:id="0">
    <w:p w:rsidR="00BC68B3" w:rsidRDefault="00BC68B3"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D8" w:rsidRPr="005D13D8" w:rsidRDefault="006F146C" w:rsidP="005D13D8">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59264" behindDoc="1" locked="0" layoutInCell="1" allowOverlap="1" wp14:anchorId="6C56D64F" wp14:editId="5A6894AD">
          <wp:simplePos x="0" y="0"/>
          <wp:positionH relativeFrom="column">
            <wp:posOffset>-262890</wp:posOffset>
          </wp:positionH>
          <wp:positionV relativeFrom="paragraph">
            <wp:posOffset>-358775</wp:posOffset>
          </wp:positionV>
          <wp:extent cx="6947535" cy="661670"/>
          <wp:effectExtent l="0" t="0" r="5715" b="5080"/>
          <wp:wrapNone/>
          <wp:docPr id="1026" name="Picture 2"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7535" cy="6616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D13D8">
      <w:rPr>
        <w:rFonts w:ascii="Gill Sans MT" w:hAnsi="Gill Sans MT"/>
        <w:sz w:val="20"/>
        <w:szCs w:val="20"/>
      </w:rPr>
      <w:t>State Service Management Office</w:t>
    </w:r>
  </w:p>
  <w:p w:rsidR="001E20B5" w:rsidRPr="008B07AE" w:rsidRDefault="005D13D8" w:rsidP="005D13D8">
    <w:pPr>
      <w:pStyle w:val="Footertext"/>
    </w:pPr>
    <w:r w:rsidRPr="005D13D8">
      <w:rPr>
        <w:rFonts w:ascii="Gill Sans MT" w:hAnsi="Gill Sans MT"/>
        <w:sz w:val="20"/>
        <w:szCs w:val="20"/>
      </w:rPr>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5" w:rsidRDefault="006E7AD5" w:rsidP="006E7AD5">
    <w:pPr>
      <w:pStyle w:val="Footer"/>
      <w:tabs>
        <w:tab w:val="clear" w:pos="4513"/>
        <w:tab w:val="clear" w:pos="9026"/>
        <w:tab w:val="left" w:pos="249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3E" w:rsidRPr="003A123E" w:rsidRDefault="00671EDA" w:rsidP="00671EDA">
    <w:pPr>
      <w:spacing w:after="120" w:line="276" w:lineRule="auto"/>
    </w:pPr>
    <w:r w:rsidRPr="009C16EC">
      <w:rPr>
        <w:rFonts w:ascii="Gill Sans MT" w:hAnsi="Gill Sans MT" w:cs="Arial"/>
        <w:b/>
        <w:color w:val="000000" w:themeColor="text1"/>
        <w:sz w:val="20"/>
        <w:szCs w:val="20"/>
      </w:rPr>
      <w:t>Adapted with permission from material attributed to:</w:t>
    </w:r>
    <w:r w:rsidRPr="009C16EC">
      <w:rPr>
        <w:rFonts w:ascii="Gill Sans MT" w:hAnsi="Gill Sans MT" w:cs="Arial"/>
        <w:color w:val="000000" w:themeColor="text1"/>
        <w:sz w:val="20"/>
      </w:rPr>
      <w:t xml:space="preserve">  </w:t>
    </w:r>
    <w:r w:rsidRPr="003B66C8">
      <w:rPr>
        <w:rFonts w:ascii="Gill Sans MT" w:hAnsi="Gill Sans MT" w:cs="Arial"/>
        <w:sz w:val="20"/>
      </w:rPr>
      <w:t>The Office for the Public Sector, the Government of South Australia, Change Management Resources 2014, Sourced on 3 February 2016, http://publicsector.sa.gov.au/culture/change-management-toolkit/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3" w:rsidRDefault="00BC68B3" w:rsidP="001E20B5">
      <w:r>
        <w:separator/>
      </w:r>
    </w:p>
  </w:footnote>
  <w:footnote w:type="continuationSeparator" w:id="0">
    <w:p w:rsidR="00BC68B3" w:rsidRDefault="00BC68B3"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1481608285"/>
      <w:docPartObj>
        <w:docPartGallery w:val="Page Numbers (Top of Page)"/>
        <w:docPartUnique/>
      </w:docPartObj>
    </w:sdtPr>
    <w:sdtEndPr>
      <w:rPr>
        <w:noProof/>
      </w:rPr>
    </w:sdtEndPr>
    <w:sdtContent>
      <w:p w:rsidR="00112547" w:rsidRPr="00112547" w:rsidRDefault="00981EE7" w:rsidP="003A123E">
        <w:pPr>
          <w:pStyle w:val="Header"/>
          <w:tabs>
            <w:tab w:val="clear" w:pos="4513"/>
            <w:tab w:val="clear" w:pos="9026"/>
            <w:tab w:val="center" w:pos="9072"/>
            <w:tab w:val="right" w:pos="10065"/>
          </w:tabs>
          <w:jc w:val="right"/>
          <w:rPr>
            <w:rFonts w:ascii="Gill Sans MT" w:hAnsi="Gill Sans MT"/>
            <w:noProof/>
          </w:rPr>
        </w:pPr>
        <w:r>
          <w:rPr>
            <w:rFonts w:ascii="Gill Sans MT" w:hAnsi="Gill Sans MT"/>
          </w:rPr>
          <w:t>2</w:t>
        </w:r>
        <w:r>
          <w:rPr>
            <w:rFonts w:ascii="Gill Sans MT" w:hAnsi="Gill Sans MT"/>
          </w:rPr>
          <w:tab/>
        </w:r>
        <w:r w:rsidR="00FE04D2">
          <w:rPr>
            <w:rFonts w:ascii="Gill Sans MT" w:hAnsi="Gill Sans MT"/>
            <w:noProof/>
          </w:rPr>
          <w:t xml:space="preserve">Managing </w:t>
        </w:r>
        <w:r w:rsidR="004E5D02">
          <w:rPr>
            <w:rFonts w:ascii="Gill Sans MT" w:hAnsi="Gill Sans MT"/>
            <w:noProof/>
          </w:rPr>
          <w:t>Resistance When It Occurs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137A68"/>
    <w:multiLevelType w:val="multilevel"/>
    <w:tmpl w:val="51EEAA84"/>
    <w:lvl w:ilvl="0">
      <w:start w:val="1"/>
      <w:numFmt w:val="bullet"/>
      <w:lvlText w:val="q"/>
      <w:lvlJc w:val="left"/>
      <w:pPr>
        <w:tabs>
          <w:tab w:val="num" w:pos="720"/>
        </w:tabs>
        <w:ind w:left="720" w:hanging="360"/>
      </w:pPr>
      <w:rPr>
        <w:rFonts w:ascii="Wingdings" w:hAnsi="Wingdings" w:hint="default"/>
        <w:color w:val="1F497D" w:themeColor="text2"/>
        <w:sz w:val="30"/>
        <w:szCs w:val="3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C6D04AC"/>
    <w:multiLevelType w:val="hybridMultilevel"/>
    <w:tmpl w:val="EE82A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D921E0"/>
    <w:multiLevelType w:val="hybridMultilevel"/>
    <w:tmpl w:val="A71E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62D66"/>
    <w:multiLevelType w:val="hybridMultilevel"/>
    <w:tmpl w:val="B0D2E14E"/>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4"/>
  </w:num>
  <w:num w:numId="4">
    <w:abstractNumId w:val="6"/>
  </w:num>
  <w:num w:numId="5">
    <w:abstractNumId w:val="0"/>
  </w:num>
  <w:num w:numId="6">
    <w:abstractNumId w:val="1"/>
  </w:num>
  <w:num w:numId="7">
    <w:abstractNumId w:val="2"/>
  </w:num>
  <w:num w:numId="8">
    <w:abstractNumId w:val="9"/>
  </w:num>
  <w:num w:numId="9">
    <w:abstractNumId w:val="3"/>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1206D"/>
    <w:rsid w:val="00014A3B"/>
    <w:rsid w:val="00021C39"/>
    <w:rsid w:val="0002563E"/>
    <w:rsid w:val="00036D48"/>
    <w:rsid w:val="00091A24"/>
    <w:rsid w:val="000A1775"/>
    <w:rsid w:val="000B756F"/>
    <w:rsid w:val="000D0F39"/>
    <w:rsid w:val="000D275D"/>
    <w:rsid w:val="000D357A"/>
    <w:rsid w:val="00112547"/>
    <w:rsid w:val="00125943"/>
    <w:rsid w:val="001318C6"/>
    <w:rsid w:val="0015038A"/>
    <w:rsid w:val="001B2ABB"/>
    <w:rsid w:val="001D539F"/>
    <w:rsid w:val="001E20B5"/>
    <w:rsid w:val="002247ED"/>
    <w:rsid w:val="002559EF"/>
    <w:rsid w:val="0026730E"/>
    <w:rsid w:val="0027037B"/>
    <w:rsid w:val="00281957"/>
    <w:rsid w:val="00292DB1"/>
    <w:rsid w:val="002B0E00"/>
    <w:rsid w:val="002B3937"/>
    <w:rsid w:val="002C3698"/>
    <w:rsid w:val="00317549"/>
    <w:rsid w:val="00324B30"/>
    <w:rsid w:val="003339C7"/>
    <w:rsid w:val="00333D63"/>
    <w:rsid w:val="003A123E"/>
    <w:rsid w:val="00402837"/>
    <w:rsid w:val="00410CD2"/>
    <w:rsid w:val="00417F66"/>
    <w:rsid w:val="00430D69"/>
    <w:rsid w:val="00442E70"/>
    <w:rsid w:val="00466F80"/>
    <w:rsid w:val="004860E0"/>
    <w:rsid w:val="0049608C"/>
    <w:rsid w:val="004E27F1"/>
    <w:rsid w:val="004E5D02"/>
    <w:rsid w:val="00527764"/>
    <w:rsid w:val="00536C92"/>
    <w:rsid w:val="00540405"/>
    <w:rsid w:val="00561591"/>
    <w:rsid w:val="00570830"/>
    <w:rsid w:val="005C146D"/>
    <w:rsid w:val="005D13D8"/>
    <w:rsid w:val="005E4C99"/>
    <w:rsid w:val="0062162A"/>
    <w:rsid w:val="006240C5"/>
    <w:rsid w:val="00635287"/>
    <w:rsid w:val="00644B3A"/>
    <w:rsid w:val="00644F07"/>
    <w:rsid w:val="00655156"/>
    <w:rsid w:val="00671EDA"/>
    <w:rsid w:val="00686724"/>
    <w:rsid w:val="006A030A"/>
    <w:rsid w:val="006C60B0"/>
    <w:rsid w:val="006E7AD5"/>
    <w:rsid w:val="006F146C"/>
    <w:rsid w:val="006F27C8"/>
    <w:rsid w:val="00710DE9"/>
    <w:rsid w:val="0074481F"/>
    <w:rsid w:val="007722E8"/>
    <w:rsid w:val="007D4C9E"/>
    <w:rsid w:val="00813590"/>
    <w:rsid w:val="0082773F"/>
    <w:rsid w:val="0085135C"/>
    <w:rsid w:val="008A2E4E"/>
    <w:rsid w:val="008B07AE"/>
    <w:rsid w:val="008E1BC1"/>
    <w:rsid w:val="00935954"/>
    <w:rsid w:val="0094499C"/>
    <w:rsid w:val="009510C0"/>
    <w:rsid w:val="009709CC"/>
    <w:rsid w:val="00981EE7"/>
    <w:rsid w:val="0098630D"/>
    <w:rsid w:val="009D0B2E"/>
    <w:rsid w:val="009D1EC3"/>
    <w:rsid w:val="009E0DD9"/>
    <w:rsid w:val="009E78CD"/>
    <w:rsid w:val="00A64471"/>
    <w:rsid w:val="00A71AA7"/>
    <w:rsid w:val="00A73C92"/>
    <w:rsid w:val="00A80BB8"/>
    <w:rsid w:val="00A95491"/>
    <w:rsid w:val="00AA6D34"/>
    <w:rsid w:val="00AB5B71"/>
    <w:rsid w:val="00AD1118"/>
    <w:rsid w:val="00AE063F"/>
    <w:rsid w:val="00AE1088"/>
    <w:rsid w:val="00B051EE"/>
    <w:rsid w:val="00B32754"/>
    <w:rsid w:val="00B65D0E"/>
    <w:rsid w:val="00BC68B3"/>
    <w:rsid w:val="00C05BC3"/>
    <w:rsid w:val="00C320EB"/>
    <w:rsid w:val="00C44143"/>
    <w:rsid w:val="00C459C1"/>
    <w:rsid w:val="00C517F5"/>
    <w:rsid w:val="00C51EFA"/>
    <w:rsid w:val="00CB5D72"/>
    <w:rsid w:val="00CC3181"/>
    <w:rsid w:val="00CC7B11"/>
    <w:rsid w:val="00CE7BFE"/>
    <w:rsid w:val="00CF1C1C"/>
    <w:rsid w:val="00D30A8E"/>
    <w:rsid w:val="00D3193B"/>
    <w:rsid w:val="00D60D98"/>
    <w:rsid w:val="00D7118D"/>
    <w:rsid w:val="00DB234F"/>
    <w:rsid w:val="00E51265"/>
    <w:rsid w:val="00E62986"/>
    <w:rsid w:val="00E660DB"/>
    <w:rsid w:val="00E97FF8"/>
    <w:rsid w:val="00EA0567"/>
    <w:rsid w:val="00EA5CBA"/>
    <w:rsid w:val="00EA6F92"/>
    <w:rsid w:val="00EB37CC"/>
    <w:rsid w:val="00F115CE"/>
    <w:rsid w:val="00F5203F"/>
    <w:rsid w:val="00F8066F"/>
    <w:rsid w:val="00F933EE"/>
    <w:rsid w:val="00FB2C57"/>
    <w:rsid w:val="00FB36A2"/>
    <w:rsid w:val="00FD27D2"/>
    <w:rsid w:val="00FE04D2"/>
    <w:rsid w:val="00FF1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9E0DD9"/>
    <w:rPr>
      <w:rFonts w:ascii="Gill Sans MT" w:hAnsi="Gill Sans MT"/>
      <w:b/>
      <w:color w:val="1F497D" w:themeColor="text2"/>
      <w:sz w:val="36"/>
      <w:szCs w:val="36"/>
    </w:rPr>
  </w:style>
  <w:style w:type="paragraph" w:customStyle="1" w:styleId="Sub-heading-cover">
    <w:name w:val="Sub-heading - cover"/>
    <w:basedOn w:val="Heading2"/>
    <w:qFormat/>
    <w:rsid w:val="009E0DD9"/>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E20B5"/>
    <w:rPr>
      <w:b/>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4E27F1"/>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0120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9E0DD9"/>
    <w:rPr>
      <w:rFonts w:ascii="Gill Sans MT" w:hAnsi="Gill Sans MT"/>
      <w:b/>
      <w:color w:val="1F497D" w:themeColor="text2"/>
      <w:sz w:val="36"/>
      <w:szCs w:val="36"/>
    </w:rPr>
  </w:style>
  <w:style w:type="paragraph" w:customStyle="1" w:styleId="Sub-heading-cover">
    <w:name w:val="Sub-heading - cover"/>
    <w:basedOn w:val="Heading2"/>
    <w:qFormat/>
    <w:rsid w:val="009E0DD9"/>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E20B5"/>
    <w:rPr>
      <w:b/>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4E27F1"/>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0120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6262">
      <w:bodyDiv w:val="1"/>
      <w:marLeft w:val="0"/>
      <w:marRight w:val="0"/>
      <w:marTop w:val="0"/>
      <w:marBottom w:val="0"/>
      <w:divBdr>
        <w:top w:val="none" w:sz="0" w:space="0" w:color="auto"/>
        <w:left w:val="none" w:sz="0" w:space="0" w:color="auto"/>
        <w:bottom w:val="none" w:sz="0" w:space="0" w:color="auto"/>
        <w:right w:val="none" w:sz="0" w:space="0" w:color="auto"/>
      </w:divBdr>
    </w:div>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D17E-410C-455E-957D-675426AD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Factsheet: Managing Resistance When It Occurs</vt:lpstr>
    </vt:vector>
  </TitlesOfParts>
  <Company>Department of Premier and Cabinet</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Managing Resistance When It Occurs</dc:title>
  <dc:creator>amy.breen</dc:creator>
  <cp:lastModifiedBy>Molhuysen, Jodi</cp:lastModifiedBy>
  <cp:revision>30</cp:revision>
  <cp:lastPrinted>2016-03-22T23:18:00Z</cp:lastPrinted>
  <dcterms:created xsi:type="dcterms:W3CDTF">2016-02-17T03:27:00Z</dcterms:created>
  <dcterms:modified xsi:type="dcterms:W3CDTF">2016-03-22T23:18:00Z</dcterms:modified>
</cp:coreProperties>
</file>