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0A7DE7" w:rsidRDefault="00CD2AFD" w:rsidP="000A7DE7">
      <w:pPr>
        <w:pStyle w:val="Heading-cover"/>
      </w:pPr>
      <w:r w:rsidRPr="000A7DE7">
        <w:t>Factsheet</w:t>
      </w:r>
    </w:p>
    <w:p w:rsidR="008B07AE" w:rsidRPr="000A7DE7" w:rsidRDefault="00F73091" w:rsidP="000A7DE7">
      <w:pPr>
        <w:pStyle w:val="Sub-heading-cover"/>
      </w:pPr>
      <w:r w:rsidRPr="000A7DE7">
        <w:t xml:space="preserve">Mindfulness </w:t>
      </w:r>
      <w:r w:rsidR="000A7DE7" w:rsidRPr="000A7DE7">
        <w:t>Helps Overcome Resistance</w:t>
      </w:r>
      <w:r w:rsidR="00B81B3D">
        <w:br/>
      </w:r>
      <w:r w:rsidR="000A7DE7">
        <w:t>t</w:t>
      </w:r>
      <w:r w:rsidR="000A7DE7" w:rsidRPr="000A7DE7">
        <w:t xml:space="preserve">o Change </w:t>
      </w:r>
    </w:p>
    <w:p w:rsidR="00D75169" w:rsidRPr="000A7DE7" w:rsidRDefault="00D75169" w:rsidP="00CB6F88">
      <w:pPr>
        <w:pStyle w:val="HeadingThree"/>
      </w:pPr>
      <w:r w:rsidRPr="000A7DE7">
        <w:t>What is mindfulness?</w:t>
      </w:r>
    </w:p>
    <w:p w:rsidR="00D75169" w:rsidRDefault="00D75169" w:rsidP="00D75169">
      <w:pPr>
        <w:spacing w:before="120" w:after="120" w:line="276" w:lineRule="auto"/>
        <w:ind w:right="-24"/>
        <w:rPr>
          <w:rFonts w:ascii="Gill Sans MT" w:hAnsi="Gill Sans MT" w:cs="Arial"/>
        </w:rPr>
      </w:pPr>
      <w:r w:rsidRPr="008734D6">
        <w:rPr>
          <w:rFonts w:ascii="Gill Sans MT" w:hAnsi="Gill Sans MT" w:cs="Arial"/>
        </w:rPr>
        <w:t xml:space="preserve">Mindfulness is a </w:t>
      </w:r>
      <w:hyperlink r:id="rId9" w:anchor="What" w:history="1">
        <w:r w:rsidRPr="008734D6">
          <w:rPr>
            <w:rFonts w:ascii="Gill Sans MT" w:hAnsi="Gill Sans MT" w:cs="Arial"/>
          </w:rPr>
          <w:t>special way of paying attention</w:t>
        </w:r>
      </w:hyperlink>
      <w:r w:rsidRPr="008734D6">
        <w:rPr>
          <w:rFonts w:ascii="Gill Sans MT" w:hAnsi="Gill Sans MT" w:cs="Arial"/>
        </w:rPr>
        <w:t xml:space="preserve"> that can help with how you cope with </w:t>
      </w:r>
      <w:hyperlink r:id="rId10" w:anchor="Who" w:history="1">
        <w:r w:rsidRPr="008734D6">
          <w:rPr>
            <w:rFonts w:ascii="Gill Sans MT" w:hAnsi="Gill Sans MT" w:cs="Arial"/>
          </w:rPr>
          <w:t>everyday life</w:t>
        </w:r>
      </w:hyperlink>
      <w:r w:rsidRPr="008734D6">
        <w:rPr>
          <w:rFonts w:ascii="Gill Sans MT" w:hAnsi="Gill Sans MT" w:cs="Arial"/>
        </w:rPr>
        <w:t xml:space="preserve"> or deal with tough times, and there are </w:t>
      </w:r>
      <w:hyperlink r:id="rId11" w:anchor="Why" w:history="1">
        <w:r w:rsidRPr="008734D6">
          <w:rPr>
            <w:rFonts w:ascii="Gill Sans MT" w:hAnsi="Gill Sans MT" w:cs="Arial"/>
          </w:rPr>
          <w:t>great benefits</w:t>
        </w:r>
      </w:hyperlink>
      <w:r w:rsidRPr="008734D6">
        <w:rPr>
          <w:rFonts w:ascii="Gill Sans MT" w:hAnsi="Gill Sans MT" w:cs="Arial"/>
        </w:rPr>
        <w:t xml:space="preserve"> for your physical and mental health.</w:t>
      </w:r>
    </w:p>
    <w:p w:rsidR="00D75169" w:rsidRPr="008734D6" w:rsidRDefault="00D75169" w:rsidP="00D75169">
      <w:pPr>
        <w:spacing w:before="120" w:after="120" w:line="276" w:lineRule="auto"/>
        <w:ind w:right="-24"/>
        <w:rPr>
          <w:rFonts w:ascii="Gill Sans MT" w:hAnsi="Gill Sans MT" w:cs="Arial"/>
        </w:rPr>
      </w:pPr>
      <w:r w:rsidRPr="008734D6">
        <w:rPr>
          <w:rFonts w:ascii="Gill Sans MT" w:hAnsi="Gill Sans MT" w:cs="Arial"/>
        </w:rPr>
        <w:t>Mindfulness is about training yourself to pay attention in a specific way. When a person is mindful, they:</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Focus on the present moment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Try not to think about anything that went on in the past or that might be coming up in future</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Purposefully concentrate on what’s happening around them</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Try not to be judgemental about anything they notice, or label things as ‘good’ or ‘bad’</w:t>
      </w:r>
    </w:p>
    <w:p w:rsidR="00D75169" w:rsidRPr="008734D6" w:rsidRDefault="00D75169" w:rsidP="00D75169">
      <w:pPr>
        <w:spacing w:before="120" w:after="120" w:line="276" w:lineRule="auto"/>
        <w:ind w:right="-24"/>
        <w:rPr>
          <w:rFonts w:ascii="Gill Sans MT" w:hAnsi="Gill Sans MT" w:cs="Arial"/>
        </w:rPr>
      </w:pPr>
      <w:r w:rsidRPr="008734D6">
        <w:rPr>
          <w:rFonts w:ascii="Gill Sans MT" w:hAnsi="Gill Sans MT" w:cs="Arial"/>
        </w:rPr>
        <w:t xml:space="preserve">We spend so much time thinking over stuff that has happened in the past, or worrying about things that may happen in the future, that often we actually forget to appreciate or enjoy the moment. Mindfulness is a way of bringing us back to experience life as it happens. When you’re mindful, it: </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Helps clear your head</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Helps you be more aware of yourself, your body and the environment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Helps to slow down your thoughts</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Slows down your nervous system</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Helps you to concentrate</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Helps you relax</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Can help you cope with stress</w:t>
      </w:r>
    </w:p>
    <w:p w:rsidR="00D75169" w:rsidRPr="00A50908" w:rsidRDefault="00D75169" w:rsidP="00A50908">
      <w:pPr>
        <w:pStyle w:val="HeadingThree"/>
      </w:pPr>
      <w:r w:rsidRPr="00A50908">
        <w:t>Who is mindfulness for?</w:t>
      </w:r>
    </w:p>
    <w:p w:rsidR="00D75169" w:rsidRPr="008734D6" w:rsidRDefault="00D75169" w:rsidP="00D75169">
      <w:pPr>
        <w:spacing w:before="120" w:after="120" w:line="276" w:lineRule="auto"/>
        <w:ind w:right="-24"/>
        <w:rPr>
          <w:rFonts w:ascii="Gill Sans MT" w:hAnsi="Gill Sans MT" w:cs="Arial"/>
        </w:rPr>
      </w:pPr>
      <w:r w:rsidRPr="008734D6">
        <w:rPr>
          <w:rFonts w:ascii="Gill Sans MT" w:hAnsi="Gill Sans MT" w:cs="Arial"/>
        </w:rPr>
        <w:t>Mindfulness is something that everyone can develop, and it’s something that everyone can try. It’s been practiced for thousands of years, with origins in Eastern philosophy, and over the past 40 years, it has been taken up in western societies. People can increase their mindfulness in everyday life, through activities like meditation and yoga, or even by simply paying more attention during regular activities like walking, driving or something as basic as brushing your teeth.</w:t>
      </w:r>
    </w:p>
    <w:p w:rsidR="00B81B3D" w:rsidRDefault="00B81B3D">
      <w:pPr>
        <w:rPr>
          <w:rFonts w:ascii="Gill Sans MT" w:hAnsi="Gill Sans MT"/>
          <w:b/>
          <w:bCs/>
        </w:rPr>
      </w:pPr>
      <w:bookmarkStart w:id="0" w:name="Why"/>
      <w:r>
        <w:br w:type="page"/>
      </w:r>
      <w:bookmarkStart w:id="1" w:name="_GoBack"/>
      <w:bookmarkEnd w:id="1"/>
    </w:p>
    <w:p w:rsidR="00D75169" w:rsidRPr="00A50908" w:rsidRDefault="00D75169" w:rsidP="00A50908">
      <w:pPr>
        <w:pStyle w:val="HeadingThree"/>
      </w:pPr>
      <w:r w:rsidRPr="00A50908">
        <w:lastRenderedPageBreak/>
        <w:t xml:space="preserve">Why </w:t>
      </w:r>
      <w:bookmarkEnd w:id="0"/>
      <w:r w:rsidRPr="00A50908">
        <w:t>build mindfulness?</w:t>
      </w:r>
    </w:p>
    <w:p w:rsidR="00D75169" w:rsidRPr="008734D6" w:rsidRDefault="00D75169" w:rsidP="00D75169">
      <w:pPr>
        <w:spacing w:before="120" w:after="120" w:line="276" w:lineRule="auto"/>
        <w:ind w:right="-24"/>
        <w:rPr>
          <w:rFonts w:ascii="Gill Sans MT" w:hAnsi="Gill Sans MT" w:cs="Arial"/>
        </w:rPr>
      </w:pPr>
      <w:r w:rsidRPr="008734D6">
        <w:rPr>
          <w:rFonts w:ascii="Gill Sans MT" w:hAnsi="Gill Sans MT" w:cs="Arial"/>
        </w:rPr>
        <w:t>There is a lot of evidence on the many benefits of mindfulness; it can:</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 to relieve stress</w:t>
      </w:r>
      <w:r w:rsidR="00B27F34">
        <w:rPr>
          <w:rFonts w:ascii="Gill Sans MT" w:hAnsi="Gill Sans MT" w:cs="Arial"/>
          <w:szCs w:val="20"/>
        </w:rPr>
        <w:t>.</w:t>
      </w:r>
    </w:p>
    <w:p w:rsidR="00BA639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 to improve sleep</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 manage depression and/or anxiety</w:t>
      </w:r>
      <w:r w:rsidR="00B27F34">
        <w:rPr>
          <w:rFonts w:ascii="Gill Sans MT" w:hAnsi="Gill Sans MT" w:cs="Arial"/>
          <w:szCs w:val="20"/>
        </w:rPr>
        <w:t>.</w:t>
      </w:r>
    </w:p>
    <w:p w:rsidR="00BC2A61"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 you to be less angry or moody</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Improve memory</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 you learn more easily</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 you to solve problems more easily</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Make you happier</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 you to be more emotionally stable</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Improve your breathing</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Reduce your heart rate</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Improve your circulation</w:t>
      </w:r>
      <w:r w:rsidR="00B27F34">
        <w:rPr>
          <w:rFonts w:ascii="Gill Sans MT" w:hAnsi="Gill Sans MT" w:cs="Arial"/>
          <w:szCs w:val="20"/>
        </w:rPr>
        <w:t>.</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Improve your immunity</w:t>
      </w:r>
      <w:r w:rsidR="00B27F34">
        <w:rPr>
          <w:rFonts w:ascii="Gill Sans MT" w:hAnsi="Gill Sans MT" w:cs="Arial"/>
          <w:szCs w:val="20"/>
        </w:rPr>
        <w:t>.</w:t>
      </w:r>
      <w:r w:rsidRPr="008734D6">
        <w:rPr>
          <w:rFonts w:ascii="Gill Sans MT" w:hAnsi="Gill Sans MT" w:cs="Arial"/>
          <w:szCs w:val="20"/>
        </w:rPr>
        <w:t xml:space="preserve"> or</w:t>
      </w:r>
    </w:p>
    <w:p w:rsidR="00D75169" w:rsidRPr="008734D6"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8734D6">
        <w:rPr>
          <w:rFonts w:ascii="Gill Sans MT" w:hAnsi="Gill Sans MT" w:cs="Arial"/>
          <w:szCs w:val="20"/>
        </w:rPr>
        <w:t>Help you to cope with pain.</w:t>
      </w:r>
    </w:p>
    <w:p w:rsidR="00D75169" w:rsidRPr="00A50908" w:rsidRDefault="00D75169" w:rsidP="00A50908">
      <w:pPr>
        <w:pStyle w:val="HeadingThree"/>
      </w:pPr>
      <w:proofErr w:type="gramStart"/>
      <w:r w:rsidRPr="00A50908">
        <w:t>Practising mindfulness at work</w:t>
      </w:r>
      <w:r w:rsidR="00874DDC" w:rsidRPr="00EE42ED">
        <w:rPr>
          <w:color w:val="FFFFFF" w:themeColor="background1"/>
        </w:rPr>
        <w:t>.</w:t>
      </w:r>
      <w:proofErr w:type="gramEnd"/>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Practising </w:t>
      </w:r>
      <w:r>
        <w:rPr>
          <w:rFonts w:ascii="Gill Sans MT" w:hAnsi="Gill Sans MT" w:cs="Arial"/>
        </w:rPr>
        <w:t>‘</w:t>
      </w:r>
      <w:r w:rsidRPr="00F73091">
        <w:rPr>
          <w:rFonts w:ascii="Gill Sans MT" w:hAnsi="Gill Sans MT" w:cs="Arial"/>
        </w:rPr>
        <w:t>mindfulness</w:t>
      </w:r>
      <w:r>
        <w:rPr>
          <w:rFonts w:ascii="Gill Sans MT" w:hAnsi="Gill Sans MT" w:cs="Arial"/>
        </w:rPr>
        <w:t>’</w:t>
      </w:r>
      <w:r w:rsidRPr="00F73091">
        <w:rPr>
          <w:rFonts w:ascii="Gill Sans MT" w:hAnsi="Gill Sans MT" w:cs="Arial"/>
        </w:rPr>
        <w:t xml:space="preserve"> at work can help employees deal with organisational changes beyond their control. In most, if not all, work environments, change is constant – processes change, systems change, people change, and so on. The extent to which</w:t>
      </w:r>
      <w:r>
        <w:rPr>
          <w:rFonts w:ascii="Gill Sans MT" w:hAnsi="Gill Sans MT" w:cs="Arial"/>
        </w:rPr>
        <w:t xml:space="preserve"> you are </w:t>
      </w:r>
      <w:r w:rsidRPr="00F73091">
        <w:rPr>
          <w:rFonts w:ascii="Gill Sans MT" w:hAnsi="Gill Sans MT" w:cs="Arial"/>
        </w:rPr>
        <w:t xml:space="preserve">able to manage these changes is critical to both </w:t>
      </w:r>
      <w:r>
        <w:rPr>
          <w:rFonts w:ascii="Gill Sans MT" w:hAnsi="Gill Sans MT" w:cs="Arial"/>
        </w:rPr>
        <w:t>y</w:t>
      </w:r>
      <w:r w:rsidRPr="00F73091">
        <w:rPr>
          <w:rFonts w:ascii="Gill Sans MT" w:hAnsi="Gill Sans MT" w:cs="Arial"/>
        </w:rPr>
        <w:t xml:space="preserve">our wellbeing and our ability to realise potential. </w:t>
      </w:r>
    </w:p>
    <w:p w:rsidR="00D75169" w:rsidRPr="00F73091" w:rsidRDefault="00D75169" w:rsidP="00D75169">
      <w:pPr>
        <w:spacing w:before="120" w:after="120" w:line="276" w:lineRule="auto"/>
        <w:ind w:right="-24"/>
        <w:rPr>
          <w:rFonts w:ascii="Gill Sans MT" w:hAnsi="Gill Sans MT" w:cs="Arial"/>
        </w:rPr>
      </w:pPr>
      <w:r w:rsidRPr="001C70CE">
        <w:rPr>
          <w:rFonts w:ascii="Gill Sans MT" w:hAnsi="Gill Sans MT" w:cs="Arial"/>
        </w:rPr>
        <w:t>Ninety-five per cent of behaviours</w:t>
      </w:r>
      <w:r w:rsidRPr="00F73091">
        <w:rPr>
          <w:rFonts w:ascii="Gill Sans MT" w:hAnsi="Gill Sans MT" w:cs="Arial"/>
        </w:rPr>
        <w:t xml:space="preserve"> are based on habit; in other words, only 5</w:t>
      </w:r>
      <w:r>
        <w:rPr>
          <w:rFonts w:ascii="Gill Sans MT" w:hAnsi="Gill Sans MT" w:cs="Arial"/>
        </w:rPr>
        <w:t>%</w:t>
      </w:r>
      <w:r w:rsidRPr="00F73091">
        <w:rPr>
          <w:rFonts w:ascii="Gill Sans MT" w:hAnsi="Gill Sans MT" w:cs="Arial"/>
        </w:rPr>
        <w:t xml:space="preserve"> of what we do is based on conscious choice.  People are therefore hardwired to value certainty, and naturally respond to resisting uncertainty in their work environment. </w:t>
      </w:r>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When we try to resist resistance, we only generate more of it. We create an inner struggle that often leads to anger, frustration, stress and anxiety. Resisting resistance doesn't help us move forward; instead it negatively impacts both our health and wellbeing. </w:t>
      </w:r>
    </w:p>
    <w:p w:rsidR="00D75169"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Practising mindfulness at work enables us to separate habitual resistance versus legitimate concerns, and ultimately, gives people an opportunity to accept change or to develop a skilful response to it. </w:t>
      </w:r>
    </w:p>
    <w:p w:rsidR="005D7623" w:rsidRDefault="005D7623">
      <w:pPr>
        <w:rPr>
          <w:rFonts w:ascii="Gill Sans MT" w:hAnsi="Gill Sans MT"/>
          <w:b/>
          <w:bCs/>
          <w:iCs/>
          <w:color w:val="1F497D" w:themeColor="text2"/>
          <w:sz w:val="36"/>
          <w:szCs w:val="36"/>
        </w:rPr>
      </w:pPr>
      <w:r>
        <w:br w:type="page"/>
      </w:r>
    </w:p>
    <w:p w:rsidR="00D75169" w:rsidRPr="00A50908" w:rsidRDefault="00D75169" w:rsidP="000A7DE7">
      <w:pPr>
        <w:pStyle w:val="HeadingOne"/>
      </w:pPr>
      <w:r w:rsidRPr="00A50908">
        <w:lastRenderedPageBreak/>
        <w:t>Mindfulness steps in the face of change</w:t>
      </w:r>
    </w:p>
    <w:p w:rsidR="00D75169" w:rsidRPr="002A0D13" w:rsidRDefault="00D75169" w:rsidP="00A50908">
      <w:pPr>
        <w:pStyle w:val="HeadingThree"/>
        <w:rPr>
          <w:color w:val="1F497D" w:themeColor="text2"/>
        </w:rPr>
      </w:pPr>
      <w:r w:rsidRPr="002A0D13">
        <w:rPr>
          <w:color w:val="1F497D" w:themeColor="text2"/>
        </w:rPr>
        <w:t>Step 1:  Recognise that things are changing</w:t>
      </w:r>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The first step when using mindfulness techniques to face up to any organisational change is to simply </w:t>
      </w:r>
      <w:r w:rsidRPr="00F73091">
        <w:rPr>
          <w:rFonts w:ascii="Gill Sans MT" w:hAnsi="Gill Sans MT" w:cs="Arial"/>
          <w:b/>
        </w:rPr>
        <w:t>recognise that things are changing</w:t>
      </w:r>
      <w:r w:rsidRPr="00F73091">
        <w:rPr>
          <w:rFonts w:ascii="Gill Sans MT" w:hAnsi="Gill Sans MT" w:cs="Arial"/>
        </w:rPr>
        <w:t>. Gain as much information as possible regarding the change and what it might entail. Ideally, this process is done with a mind that accepts the reality of constant change, enabling curiosity, rather than fear, to be the driver behind the investigate process.</w:t>
      </w:r>
    </w:p>
    <w:p w:rsidR="00D75169" w:rsidRPr="002A0D13" w:rsidRDefault="00D75169" w:rsidP="00A50908">
      <w:pPr>
        <w:pStyle w:val="HeadingThree"/>
        <w:rPr>
          <w:color w:val="1F497D" w:themeColor="text2"/>
        </w:rPr>
      </w:pPr>
      <w:r w:rsidRPr="002A0D13">
        <w:rPr>
          <w:color w:val="1F497D" w:themeColor="text2"/>
        </w:rPr>
        <w:t>Step 2:  Be aware of any resistance</w:t>
      </w:r>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The second step is to be </w:t>
      </w:r>
      <w:r w:rsidRPr="00F73091">
        <w:rPr>
          <w:rFonts w:ascii="Gill Sans MT" w:hAnsi="Gill Sans MT" w:cs="Arial"/>
          <w:b/>
        </w:rPr>
        <w:t>aware of any resistance</w:t>
      </w:r>
      <w:r w:rsidRPr="00F73091">
        <w:rPr>
          <w:rFonts w:ascii="Gill Sans MT" w:hAnsi="Gill Sans MT" w:cs="Arial"/>
        </w:rPr>
        <w:t xml:space="preserve"> to the change, rather than try to run from it, or resist it. If you think you don't have any resistance, think again. It's natural for us to resist change; there's nothing wrong with resistance. </w:t>
      </w:r>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Resistance can be very instructive and can help us gain insight into how to better manage the change.</w:t>
      </w:r>
    </w:p>
    <w:p w:rsidR="00D75169" w:rsidRPr="002A0D13" w:rsidRDefault="00D75169" w:rsidP="00A50908">
      <w:pPr>
        <w:pStyle w:val="HeadingThree"/>
        <w:rPr>
          <w:color w:val="1F497D" w:themeColor="text2"/>
        </w:rPr>
      </w:pPr>
      <w:r w:rsidRPr="002A0D13">
        <w:rPr>
          <w:color w:val="1F497D" w:themeColor="text2"/>
        </w:rPr>
        <w:t>Step 3:  Observe the resistance</w:t>
      </w:r>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Next, </w:t>
      </w:r>
      <w:r w:rsidRPr="00F73091">
        <w:rPr>
          <w:rFonts w:ascii="Gill Sans MT" w:hAnsi="Gill Sans MT" w:cs="Arial"/>
          <w:b/>
        </w:rPr>
        <w:t>observe the resistance</w:t>
      </w:r>
      <w:r w:rsidRPr="00F73091">
        <w:rPr>
          <w:rFonts w:ascii="Gill Sans MT" w:hAnsi="Gill Sans MT" w:cs="Arial"/>
        </w:rPr>
        <w:t xml:space="preserve">, and seek to understand where it comes from and what might be underlying it. See if there's anything you can learn from it that might inform or enhance the change management process. Then, </w:t>
      </w:r>
      <w:r w:rsidRPr="00F73091">
        <w:rPr>
          <w:rFonts w:ascii="Gill Sans MT" w:hAnsi="Gill Sans MT" w:cs="Arial"/>
          <w:b/>
        </w:rPr>
        <w:t>mindfully choose your response</w:t>
      </w:r>
      <w:r w:rsidRPr="00F73091">
        <w:rPr>
          <w:rFonts w:ascii="Gill Sans MT" w:hAnsi="Gill Sans MT" w:cs="Arial"/>
        </w:rPr>
        <w:t>. With a solid understanding of the change and your resistance to it, you can choose a response. People facing change mindfully can do one of the following:</w:t>
      </w:r>
    </w:p>
    <w:p w:rsidR="00D75169" w:rsidRPr="00F73091"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F73091">
        <w:rPr>
          <w:rFonts w:ascii="Gill Sans MT" w:hAnsi="Gill Sans MT" w:cs="Arial"/>
          <w:szCs w:val="20"/>
        </w:rPr>
        <w:t>fully embrace the change and let go of any resistance</w:t>
      </w:r>
      <w:r w:rsidR="00874DDC">
        <w:rPr>
          <w:rFonts w:ascii="Gill Sans MT" w:hAnsi="Gill Sans MT" w:cs="Arial"/>
          <w:szCs w:val="20"/>
        </w:rPr>
        <w:t>;</w:t>
      </w:r>
    </w:p>
    <w:p w:rsidR="00D75169" w:rsidRPr="00F73091"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r w:rsidRPr="00F73091">
        <w:rPr>
          <w:rFonts w:ascii="Gill Sans MT" w:hAnsi="Gill Sans MT" w:cs="Arial"/>
          <w:szCs w:val="20"/>
        </w:rPr>
        <w:t xml:space="preserve">try to skilfully influence the change process by mindfully presenting alternatives; or </w:t>
      </w:r>
    </w:p>
    <w:p w:rsidR="00D75169" w:rsidRPr="00F73091" w:rsidRDefault="00D75169" w:rsidP="00D75169">
      <w:pPr>
        <w:pStyle w:val="ListParagraph"/>
        <w:numPr>
          <w:ilvl w:val="0"/>
          <w:numId w:val="13"/>
        </w:numPr>
        <w:spacing w:before="120" w:after="120" w:line="276" w:lineRule="auto"/>
        <w:ind w:right="-24"/>
        <w:contextualSpacing w:val="0"/>
        <w:rPr>
          <w:rFonts w:ascii="Gill Sans MT" w:hAnsi="Gill Sans MT" w:cs="Arial"/>
          <w:szCs w:val="20"/>
        </w:rPr>
      </w:pPr>
      <w:proofErr w:type="gramStart"/>
      <w:r w:rsidRPr="00F73091">
        <w:rPr>
          <w:rFonts w:ascii="Gill Sans MT" w:hAnsi="Gill Sans MT" w:cs="Arial"/>
          <w:szCs w:val="20"/>
        </w:rPr>
        <w:t>not</w:t>
      </w:r>
      <w:proofErr w:type="gramEnd"/>
      <w:r w:rsidRPr="00F73091">
        <w:rPr>
          <w:rFonts w:ascii="Gill Sans MT" w:hAnsi="Gill Sans MT" w:cs="Arial"/>
          <w:szCs w:val="20"/>
        </w:rPr>
        <w:t xml:space="preserve"> accept the change at all after realising it's not in their best interest. </w:t>
      </w:r>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Regardless of your choice, make the decision with a calm, clear mind. </w:t>
      </w:r>
    </w:p>
    <w:p w:rsidR="00D75169" w:rsidRPr="002A0D13" w:rsidRDefault="00D75169" w:rsidP="00A50908">
      <w:pPr>
        <w:pStyle w:val="HeadingThree"/>
        <w:rPr>
          <w:color w:val="1F497D" w:themeColor="text2"/>
        </w:rPr>
      </w:pPr>
      <w:r w:rsidRPr="002A0D13">
        <w:rPr>
          <w:color w:val="1F497D" w:themeColor="text2"/>
        </w:rPr>
        <w:t>Step 4:  Taking Action</w:t>
      </w:r>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Finally, by </w:t>
      </w:r>
      <w:r w:rsidRPr="00F73091">
        <w:rPr>
          <w:rFonts w:ascii="Gill Sans MT" w:hAnsi="Gill Sans MT" w:cs="Arial"/>
          <w:b/>
        </w:rPr>
        <w:t xml:space="preserve">taking action </w:t>
      </w:r>
      <w:r w:rsidRPr="00F73091">
        <w:rPr>
          <w:rFonts w:ascii="Gill Sans MT" w:hAnsi="Gill Sans MT" w:cs="Arial"/>
        </w:rPr>
        <w:t xml:space="preserve">in accordance with the choice made, this gives the individual the opportunity to move forward; but, this will not be easy, as there will still be ongoing spikes of resistance and setbacks in the process. </w:t>
      </w:r>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During this step, it's important to both identify and accept the support you need to manage the change. This could be attending training, being </w:t>
      </w:r>
      <w:proofErr w:type="gramStart"/>
      <w:r w:rsidRPr="00F73091">
        <w:rPr>
          <w:rFonts w:ascii="Gill Sans MT" w:hAnsi="Gill Sans MT" w:cs="Arial"/>
        </w:rPr>
        <w:t>coached,</w:t>
      </w:r>
      <w:proofErr w:type="gramEnd"/>
      <w:r w:rsidRPr="00F73091">
        <w:rPr>
          <w:rFonts w:ascii="Gill Sans MT" w:hAnsi="Gill Sans MT" w:cs="Arial"/>
        </w:rPr>
        <w:t xml:space="preserve"> or practising mindfulness. </w:t>
      </w:r>
    </w:p>
    <w:p w:rsidR="00D75169" w:rsidRPr="00F73091" w:rsidRDefault="00D75169" w:rsidP="00D75169">
      <w:pPr>
        <w:spacing w:before="120" w:after="120" w:line="276" w:lineRule="auto"/>
        <w:ind w:right="-24"/>
        <w:rPr>
          <w:rFonts w:ascii="Gill Sans MT" w:hAnsi="Gill Sans MT" w:cs="Arial"/>
        </w:rPr>
      </w:pPr>
      <w:r w:rsidRPr="00F73091">
        <w:rPr>
          <w:rFonts w:ascii="Gill Sans MT" w:hAnsi="Gill Sans MT" w:cs="Arial"/>
        </w:rPr>
        <w:t xml:space="preserve">Being mindful of our resistance and skilful in our response is a solid recipe for successful change, enabling us to work toward greater cooperation and collaboration. </w:t>
      </w:r>
    </w:p>
    <w:p w:rsidR="00D75169" w:rsidRDefault="00C23E28" w:rsidP="009E642C">
      <w:pPr>
        <w:pStyle w:val="HeadingThree"/>
        <w:spacing w:before="360"/>
        <w:rPr>
          <w:color w:val="1F497D" w:themeColor="text2"/>
        </w:rPr>
      </w:pPr>
      <w:r>
        <w:rPr>
          <w:color w:val="1F497D" w:themeColor="text2"/>
        </w:rPr>
        <w:t>Resources</w:t>
      </w:r>
      <w:r w:rsidR="00CB6F88">
        <w:rPr>
          <w:color w:val="1F497D" w:themeColor="text2"/>
        </w:rPr>
        <w:t xml:space="preserve"> </w:t>
      </w:r>
    </w:p>
    <w:p w:rsidR="00C23E28" w:rsidRPr="00C23E28" w:rsidRDefault="00C23E28" w:rsidP="00C23E28">
      <w:pPr>
        <w:spacing w:before="120" w:after="120" w:line="276" w:lineRule="auto"/>
        <w:ind w:right="-24"/>
        <w:rPr>
          <w:rFonts w:ascii="Gill Sans MT" w:hAnsi="Gill Sans MT" w:cs="Arial"/>
        </w:rPr>
      </w:pPr>
      <w:r w:rsidRPr="00C23E28">
        <w:rPr>
          <w:rFonts w:ascii="Gill Sans MT" w:hAnsi="Gill Sans MT" w:cs="Arial"/>
        </w:rPr>
        <w:t>Find mobile apps for brain and body at the reachout.com website (http://au.reachout.com/sites/thetoolbox).</w:t>
      </w:r>
    </w:p>
    <w:p w:rsidR="00C23E28" w:rsidRPr="00C23E28" w:rsidRDefault="00C23E28" w:rsidP="00C23E28">
      <w:pPr>
        <w:spacing w:before="120" w:after="120" w:line="276" w:lineRule="auto"/>
        <w:ind w:right="-24"/>
        <w:rPr>
          <w:rFonts w:ascii="Gill Sans MT" w:hAnsi="Gill Sans MT" w:cs="Arial"/>
        </w:rPr>
      </w:pPr>
      <w:r w:rsidRPr="00C23E28">
        <w:rPr>
          <w:rFonts w:ascii="Gill Sans MT" w:hAnsi="Gill Sans MT" w:cs="Arial"/>
        </w:rPr>
        <w:t>Find out about activities at the headspace.org.au website (http://headspace.org.au/search/SearchForm?Search=mindfulness).</w:t>
      </w:r>
    </w:p>
    <w:p w:rsidR="00C23E28" w:rsidRPr="00C23E28" w:rsidRDefault="00C23E28" w:rsidP="00C23E28">
      <w:pPr>
        <w:spacing w:before="120" w:after="120" w:line="276" w:lineRule="auto"/>
        <w:ind w:right="-24"/>
        <w:rPr>
          <w:rFonts w:ascii="Gill Sans MT" w:hAnsi="Gill Sans MT" w:cs="Arial"/>
        </w:rPr>
      </w:pPr>
      <w:r w:rsidRPr="00C23E28">
        <w:rPr>
          <w:rFonts w:ascii="Gill Sans MT" w:hAnsi="Gill Sans MT" w:cs="Arial"/>
        </w:rPr>
        <w:t>View article (subscriber content) ‘Mindfulness helps overcome resistance to change’ at the HR Daily website (http://www.hrdaily.com.au/nl06_news_selected.php?act=2&amp;nav=1&amp;selkey=3797).</w:t>
      </w:r>
    </w:p>
    <w:sectPr w:rsidR="00C23E28" w:rsidRPr="00C23E28" w:rsidSect="005D7623">
      <w:headerReference w:type="first" r:id="rId12"/>
      <w:footerReference w:type="first" r:id="rId13"/>
      <w:pgSz w:w="11906" w:h="16838"/>
      <w:pgMar w:top="851" w:right="720" w:bottom="851" w:left="1134" w:header="709" w:footer="53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3" w:rsidRDefault="00BC68B3" w:rsidP="001E20B5">
      <w:r>
        <w:separator/>
      </w:r>
    </w:p>
  </w:endnote>
  <w:endnote w:type="continuationSeparator" w:id="0">
    <w:p w:rsidR="00BC68B3" w:rsidRDefault="00BC68B3"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23" w:rsidRPr="005D13D8" w:rsidRDefault="005D7623" w:rsidP="005D7623">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61312" behindDoc="1" locked="0" layoutInCell="1" allowOverlap="1" wp14:anchorId="40100C8A" wp14:editId="42BDF32F">
          <wp:simplePos x="0" y="0"/>
          <wp:positionH relativeFrom="column">
            <wp:posOffset>-262890</wp:posOffset>
          </wp:positionH>
          <wp:positionV relativeFrom="paragraph">
            <wp:posOffset>-393065</wp:posOffset>
          </wp:positionV>
          <wp:extent cx="6667500" cy="657225"/>
          <wp:effectExtent l="0" t="0" r="0" b="9525"/>
          <wp:wrapNone/>
          <wp:docPr id="1"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6572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Gill Sans MT" w:hAnsi="Gill Sans MT"/>
        <w:sz w:val="20"/>
        <w:szCs w:val="20"/>
      </w:rPr>
      <w:t>State Service Management Office</w:t>
    </w:r>
  </w:p>
  <w:p w:rsidR="005D7623" w:rsidRPr="008B07AE" w:rsidRDefault="005D7623" w:rsidP="005D7623">
    <w:pPr>
      <w:pStyle w:val="Footertext"/>
    </w:pPr>
    <w:r w:rsidRPr="005D13D8">
      <w:rPr>
        <w:rFonts w:ascii="Gill Sans MT" w:hAnsi="Gill Sans MT"/>
        <w:sz w:val="20"/>
        <w:szCs w:val="20"/>
      </w:rPr>
      <w:t>Department of Premier and Cabinet</w:t>
    </w:r>
  </w:p>
  <w:p w:rsidR="00BA6396" w:rsidRPr="00BA6396" w:rsidRDefault="00BA6396" w:rsidP="00BA6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3" w:rsidRDefault="00BC68B3" w:rsidP="001E20B5">
      <w:r>
        <w:separator/>
      </w:r>
    </w:p>
  </w:footnote>
  <w:footnote w:type="continuationSeparator" w:id="0">
    <w:p w:rsidR="00BC68B3" w:rsidRDefault="00BC68B3"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noProof/>
      </w:rPr>
      <w:id w:val="-687911728"/>
      <w:docPartObj>
        <w:docPartGallery w:val="Page Numbers (Top of Page)"/>
        <w:docPartUnique/>
      </w:docPartObj>
    </w:sdtPr>
    <w:sdtEndPr/>
    <w:sdtContent>
      <w:p w:rsidR="00BA6396" w:rsidRPr="00320BD6" w:rsidRDefault="00BA6396" w:rsidP="00B27F34">
        <w:pPr>
          <w:tabs>
            <w:tab w:val="left" w:pos="4678"/>
          </w:tabs>
          <w:spacing w:before="120" w:after="360" w:line="276" w:lineRule="auto"/>
          <w:jc w:val="right"/>
          <w:rPr>
            <w:rFonts w:ascii="Gill Sans MT" w:hAnsi="Gill Sans MT"/>
            <w:noProof/>
          </w:rPr>
        </w:pPr>
        <w:r w:rsidRPr="00320BD6">
          <w:rPr>
            <w:rFonts w:ascii="Gill Sans MT" w:hAnsi="Gill Sans MT"/>
            <w:noProof/>
          </w:rPr>
          <w:fldChar w:fldCharType="begin"/>
        </w:r>
        <w:r w:rsidRPr="00320BD6">
          <w:rPr>
            <w:rFonts w:ascii="Gill Sans MT" w:hAnsi="Gill Sans MT"/>
            <w:noProof/>
          </w:rPr>
          <w:instrText xml:space="preserve"> PAGE   \* MERGEFORMAT </w:instrText>
        </w:r>
        <w:r w:rsidRPr="00320BD6">
          <w:rPr>
            <w:rFonts w:ascii="Gill Sans MT" w:hAnsi="Gill Sans MT"/>
            <w:noProof/>
          </w:rPr>
          <w:fldChar w:fldCharType="separate"/>
        </w:r>
        <w:r w:rsidR="00975DCA">
          <w:rPr>
            <w:rFonts w:ascii="Gill Sans MT" w:hAnsi="Gill Sans MT"/>
            <w:noProof/>
          </w:rPr>
          <w:t>1</w:t>
        </w:r>
        <w:r w:rsidRPr="00320BD6">
          <w:rPr>
            <w:rFonts w:ascii="Gill Sans MT" w:hAnsi="Gill Sans MT"/>
            <w:noProof/>
          </w:rPr>
          <w:fldChar w:fldCharType="end"/>
        </w:r>
        <w:r>
          <w:rPr>
            <w:rFonts w:ascii="Gill Sans MT" w:hAnsi="Gill Sans MT"/>
            <w:noProof/>
          </w:rPr>
          <w:tab/>
        </w:r>
        <w:r w:rsidRPr="00B27F34">
          <w:rPr>
            <w:rFonts w:ascii="Gill Sans MT" w:hAnsi="Gill Sans MT"/>
            <w:noProof/>
          </w:rPr>
          <w:t>Mindfulness Helps Overcome Resistance to Change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B29"/>
    <w:multiLevelType w:val="hybridMultilevel"/>
    <w:tmpl w:val="3B629230"/>
    <w:lvl w:ilvl="0" w:tplc="C9A65D2E">
      <w:start w:val="1"/>
      <w:numFmt w:val="bullet"/>
      <w:lvlText w:val=""/>
      <w:lvlJc w:val="left"/>
      <w:pPr>
        <w:ind w:left="862" w:hanging="360"/>
      </w:pPr>
      <w:rPr>
        <w:rFonts w:ascii="Wingdings" w:hAnsi="Wingdings" w:hint="default"/>
        <w:color w:val="1F497D" w:themeColor="text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747F3"/>
    <w:multiLevelType w:val="hybridMultilevel"/>
    <w:tmpl w:val="FA8EC4F0"/>
    <w:lvl w:ilvl="0" w:tplc="C9A65D2E">
      <w:start w:val="1"/>
      <w:numFmt w:val="bullet"/>
      <w:lvlText w:val=""/>
      <w:lvlJc w:val="left"/>
      <w:pPr>
        <w:ind w:left="786" w:hanging="360"/>
      </w:pPr>
      <w:rPr>
        <w:rFonts w:ascii="Wingdings" w:hAnsi="Wingdings" w:hint="default"/>
        <w:color w:val="1F497D" w:themeColor="text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C3D1F8E"/>
    <w:multiLevelType w:val="hybridMultilevel"/>
    <w:tmpl w:val="680E75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C622F6C"/>
    <w:multiLevelType w:val="hybridMultilevel"/>
    <w:tmpl w:val="022EEE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CB81C4E"/>
    <w:multiLevelType w:val="hybridMultilevel"/>
    <w:tmpl w:val="A1223A4E"/>
    <w:lvl w:ilvl="0" w:tplc="7EAE3D2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7"/>
  </w:num>
  <w:num w:numId="5">
    <w:abstractNumId w:val="1"/>
  </w:num>
  <w:num w:numId="6">
    <w:abstractNumId w:val="3"/>
  </w:num>
  <w:num w:numId="7">
    <w:abstractNumId w:val="4"/>
  </w:num>
  <w:num w:numId="8">
    <w:abstractNumId w:val="11"/>
  </w:num>
  <w:num w:numId="9">
    <w:abstractNumId w:val="9"/>
  </w:num>
  <w:num w:numId="10">
    <w:abstractNumId w:val="0"/>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4A3B"/>
    <w:rsid w:val="00021C39"/>
    <w:rsid w:val="00036D48"/>
    <w:rsid w:val="000650FC"/>
    <w:rsid w:val="000A1775"/>
    <w:rsid w:val="000A7DE7"/>
    <w:rsid w:val="000B756F"/>
    <w:rsid w:val="000D275D"/>
    <w:rsid w:val="000D357A"/>
    <w:rsid w:val="0015038A"/>
    <w:rsid w:val="001E20B5"/>
    <w:rsid w:val="001E42DC"/>
    <w:rsid w:val="002247ED"/>
    <w:rsid w:val="002559EF"/>
    <w:rsid w:val="0027037B"/>
    <w:rsid w:val="00281957"/>
    <w:rsid w:val="002A0D13"/>
    <w:rsid w:val="002B3937"/>
    <w:rsid w:val="002C3698"/>
    <w:rsid w:val="00317549"/>
    <w:rsid w:val="00320BD6"/>
    <w:rsid w:val="00324B30"/>
    <w:rsid w:val="003339C7"/>
    <w:rsid w:val="00333D63"/>
    <w:rsid w:val="00410CD2"/>
    <w:rsid w:val="00430D69"/>
    <w:rsid w:val="0049608C"/>
    <w:rsid w:val="004B451D"/>
    <w:rsid w:val="00527764"/>
    <w:rsid w:val="00536C92"/>
    <w:rsid w:val="00540405"/>
    <w:rsid w:val="00561591"/>
    <w:rsid w:val="005C146D"/>
    <w:rsid w:val="005D13D8"/>
    <w:rsid w:val="005D7623"/>
    <w:rsid w:val="0062162A"/>
    <w:rsid w:val="006217C9"/>
    <w:rsid w:val="006240C5"/>
    <w:rsid w:val="00644B3A"/>
    <w:rsid w:val="00655156"/>
    <w:rsid w:val="00655780"/>
    <w:rsid w:val="00686724"/>
    <w:rsid w:val="006A030A"/>
    <w:rsid w:val="006C60B0"/>
    <w:rsid w:val="006E7AD5"/>
    <w:rsid w:val="007277EB"/>
    <w:rsid w:val="0074481F"/>
    <w:rsid w:val="007722E8"/>
    <w:rsid w:val="0085135C"/>
    <w:rsid w:val="0086073D"/>
    <w:rsid w:val="00874DDC"/>
    <w:rsid w:val="008A2E4E"/>
    <w:rsid w:val="008B07AE"/>
    <w:rsid w:val="008E1BC1"/>
    <w:rsid w:val="009510C0"/>
    <w:rsid w:val="00975DCA"/>
    <w:rsid w:val="009A4D7F"/>
    <w:rsid w:val="009D1EC3"/>
    <w:rsid w:val="009E642C"/>
    <w:rsid w:val="009E78CD"/>
    <w:rsid w:val="00A50908"/>
    <w:rsid w:val="00A64471"/>
    <w:rsid w:val="00A73C92"/>
    <w:rsid w:val="00A80BB8"/>
    <w:rsid w:val="00AB5B71"/>
    <w:rsid w:val="00AC73D4"/>
    <w:rsid w:val="00AD1118"/>
    <w:rsid w:val="00AE1088"/>
    <w:rsid w:val="00B051EE"/>
    <w:rsid w:val="00B27F34"/>
    <w:rsid w:val="00B32754"/>
    <w:rsid w:val="00B37D7B"/>
    <w:rsid w:val="00B65D0E"/>
    <w:rsid w:val="00B81B3D"/>
    <w:rsid w:val="00BA6396"/>
    <w:rsid w:val="00BB193F"/>
    <w:rsid w:val="00BC2A61"/>
    <w:rsid w:val="00BC68B3"/>
    <w:rsid w:val="00C05BC3"/>
    <w:rsid w:val="00C23E28"/>
    <w:rsid w:val="00C320EB"/>
    <w:rsid w:val="00C44143"/>
    <w:rsid w:val="00C459C1"/>
    <w:rsid w:val="00C517F5"/>
    <w:rsid w:val="00C723D5"/>
    <w:rsid w:val="00CB6F88"/>
    <w:rsid w:val="00CC3181"/>
    <w:rsid w:val="00CC7B11"/>
    <w:rsid w:val="00CD2AFD"/>
    <w:rsid w:val="00CE7BFE"/>
    <w:rsid w:val="00CF1C1C"/>
    <w:rsid w:val="00D1237F"/>
    <w:rsid w:val="00D30A8E"/>
    <w:rsid w:val="00D400EB"/>
    <w:rsid w:val="00D75169"/>
    <w:rsid w:val="00DA5B34"/>
    <w:rsid w:val="00E05C4E"/>
    <w:rsid w:val="00E51265"/>
    <w:rsid w:val="00E97FF8"/>
    <w:rsid w:val="00EA0567"/>
    <w:rsid w:val="00EA5CBA"/>
    <w:rsid w:val="00EE42ED"/>
    <w:rsid w:val="00F16FCE"/>
    <w:rsid w:val="00F5203F"/>
    <w:rsid w:val="00F73091"/>
    <w:rsid w:val="00F8066F"/>
    <w:rsid w:val="00F933EE"/>
    <w:rsid w:val="00FB2C57"/>
    <w:rsid w:val="00FB36A2"/>
    <w:rsid w:val="00FD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0A7DE7"/>
    <w:rPr>
      <w:rFonts w:ascii="Gill Sans MT" w:hAnsi="Gill Sans MT"/>
      <w:b/>
      <w:color w:val="1F497D" w:themeColor="text2"/>
      <w:sz w:val="36"/>
      <w:szCs w:val="36"/>
    </w:rPr>
  </w:style>
  <w:style w:type="paragraph" w:customStyle="1" w:styleId="Sub-heading-cover">
    <w:name w:val="Sub-heading - cover"/>
    <w:basedOn w:val="Heading2"/>
    <w:qFormat/>
    <w:rsid w:val="000A7DE7"/>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0A7DE7"/>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A50908"/>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D2AFD"/>
    <w:rPr>
      <w:rFonts w:ascii="Gill Sans MT" w:hAnsi="Gill Sans MT"/>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9A4D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0A7DE7"/>
    <w:rPr>
      <w:rFonts w:ascii="Gill Sans MT" w:hAnsi="Gill Sans MT"/>
      <w:b/>
      <w:color w:val="1F497D" w:themeColor="text2"/>
      <w:sz w:val="36"/>
      <w:szCs w:val="36"/>
    </w:rPr>
  </w:style>
  <w:style w:type="paragraph" w:customStyle="1" w:styleId="Sub-heading-cover">
    <w:name w:val="Sub-heading - cover"/>
    <w:basedOn w:val="Heading2"/>
    <w:qFormat/>
    <w:rsid w:val="000A7DE7"/>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0A7DE7"/>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A50908"/>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D2AFD"/>
    <w:rPr>
      <w:rFonts w:ascii="Gill Sans MT" w:hAnsi="Gill Sans MT"/>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9A4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reachout.com/what-is-mindfulne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u.reachout.com/what-is-mindfulness" TargetMode="External"/><Relationship Id="rId4" Type="http://schemas.microsoft.com/office/2007/relationships/stylesWithEffects" Target="stylesWithEffects.xml"/><Relationship Id="rId9" Type="http://schemas.openxmlformats.org/officeDocument/2006/relationships/hyperlink" Target="http://au.reachout.com/what-is-mindfulnes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95CB-373F-4F44-8CF4-7384F679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Factsheet: Mindfulness Helps Overcome Resistance to Change </vt:lpstr>
    </vt:vector>
  </TitlesOfParts>
  <Company>Department of Premier and Cabinet</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Mindfulness Helps Overcome Resistance to Change</dc:title>
  <dc:creator>amy.breen</dc:creator>
  <cp:lastModifiedBy>viv.burgess</cp:lastModifiedBy>
  <cp:revision>35</cp:revision>
  <cp:lastPrinted>2016-03-23T01:11:00Z</cp:lastPrinted>
  <dcterms:created xsi:type="dcterms:W3CDTF">2016-02-16T02:44:00Z</dcterms:created>
  <dcterms:modified xsi:type="dcterms:W3CDTF">2016-08-23T01:59:00Z</dcterms:modified>
</cp:coreProperties>
</file>